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D3EAC" w14:textId="77777777" w:rsidR="00D230A9" w:rsidRDefault="00000000">
      <w:pPr>
        <w:widowControl w:val="0"/>
        <w:spacing w:before="168" w:line="240" w:lineRule="auto"/>
        <w:jc w:val="center"/>
        <w:rPr>
          <w:rFonts w:ascii="Trebuchet MS" w:eastAsia="Trebuchet MS" w:hAnsi="Trebuchet MS" w:cs="Trebuchet MS"/>
          <w:b/>
          <w:sz w:val="20"/>
          <w:szCs w:val="20"/>
        </w:rPr>
      </w:pPr>
      <w:r>
        <w:rPr>
          <w:rFonts w:ascii="Trebuchet MS" w:eastAsia="Trebuchet MS" w:hAnsi="Trebuchet MS" w:cs="Trebuchet MS"/>
          <w:b/>
          <w:noProof/>
          <w:sz w:val="20"/>
          <w:szCs w:val="20"/>
        </w:rPr>
        <w:drawing>
          <wp:anchor distT="0" distB="0" distL="0" distR="0" simplePos="0" relativeHeight="251658240" behindDoc="1" locked="0" layoutInCell="1" hidden="0" allowOverlap="1" wp14:anchorId="0D784F45" wp14:editId="6F771438">
            <wp:simplePos x="0" y="0"/>
            <wp:positionH relativeFrom="page">
              <wp:posOffset>-19251</wp:posOffset>
            </wp:positionH>
            <wp:positionV relativeFrom="page">
              <wp:align>top</wp:align>
            </wp:positionV>
            <wp:extent cx="7581664" cy="9760017"/>
            <wp:effectExtent l="0" t="0" r="635" b="0"/>
            <wp:wrapNone/>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b="4488"/>
                    <a:stretch>
                      <a:fillRect/>
                    </a:stretch>
                  </pic:blipFill>
                  <pic:spPr>
                    <a:xfrm>
                      <a:off x="0" y="0"/>
                      <a:ext cx="7581664" cy="9760017"/>
                    </a:xfrm>
                    <a:prstGeom prst="rect">
                      <a:avLst/>
                    </a:prstGeom>
                    <a:ln/>
                  </pic:spPr>
                </pic:pic>
              </a:graphicData>
            </a:graphic>
            <wp14:sizeRelV relativeFrom="margin">
              <wp14:pctHeight>0</wp14:pctHeight>
            </wp14:sizeRelV>
          </wp:anchor>
        </w:drawing>
      </w:r>
    </w:p>
    <w:p w14:paraId="449A1324" w14:textId="77777777" w:rsidR="00D230A9" w:rsidRDefault="00D230A9">
      <w:pPr>
        <w:widowControl w:val="0"/>
        <w:spacing w:before="168" w:line="240" w:lineRule="auto"/>
        <w:jc w:val="center"/>
        <w:rPr>
          <w:rFonts w:ascii="Trebuchet MS" w:eastAsia="Trebuchet MS" w:hAnsi="Trebuchet MS" w:cs="Trebuchet MS"/>
          <w:b/>
          <w:sz w:val="20"/>
          <w:szCs w:val="20"/>
        </w:rPr>
      </w:pPr>
    </w:p>
    <w:p w14:paraId="65DD30EE" w14:textId="77777777" w:rsidR="00D230A9" w:rsidRDefault="00D230A9">
      <w:pPr>
        <w:widowControl w:val="0"/>
        <w:spacing w:before="168" w:line="240" w:lineRule="auto"/>
        <w:jc w:val="center"/>
        <w:rPr>
          <w:rFonts w:ascii="Trebuchet MS" w:eastAsia="Trebuchet MS" w:hAnsi="Trebuchet MS" w:cs="Trebuchet MS"/>
          <w:b/>
          <w:sz w:val="20"/>
          <w:szCs w:val="20"/>
        </w:rPr>
      </w:pPr>
    </w:p>
    <w:p w14:paraId="71AB0708" w14:textId="77777777" w:rsidR="00D230A9" w:rsidRDefault="00D230A9">
      <w:pPr>
        <w:widowControl w:val="0"/>
        <w:spacing w:before="168" w:line="240" w:lineRule="auto"/>
        <w:jc w:val="center"/>
        <w:rPr>
          <w:rFonts w:ascii="Trebuchet MS" w:eastAsia="Trebuchet MS" w:hAnsi="Trebuchet MS" w:cs="Trebuchet MS"/>
          <w:b/>
          <w:sz w:val="20"/>
          <w:szCs w:val="20"/>
        </w:rPr>
      </w:pPr>
    </w:p>
    <w:p w14:paraId="49399F50" w14:textId="77777777" w:rsidR="00D230A9" w:rsidRDefault="00D230A9">
      <w:pPr>
        <w:widowControl w:val="0"/>
        <w:spacing w:before="168" w:line="240" w:lineRule="auto"/>
        <w:jc w:val="center"/>
        <w:rPr>
          <w:rFonts w:ascii="Trebuchet MS" w:eastAsia="Trebuchet MS" w:hAnsi="Trebuchet MS" w:cs="Trebuchet MS"/>
          <w:b/>
          <w:sz w:val="20"/>
          <w:szCs w:val="20"/>
        </w:rPr>
      </w:pPr>
    </w:p>
    <w:p w14:paraId="42A19EFF" w14:textId="77777777" w:rsidR="00D230A9" w:rsidRDefault="00D230A9">
      <w:pPr>
        <w:widowControl w:val="0"/>
        <w:spacing w:before="168" w:line="240" w:lineRule="auto"/>
        <w:rPr>
          <w:rFonts w:ascii="Trebuchet MS" w:eastAsia="Trebuchet MS" w:hAnsi="Trebuchet MS" w:cs="Trebuchet MS"/>
          <w:b/>
          <w:sz w:val="20"/>
          <w:szCs w:val="20"/>
        </w:rPr>
      </w:pPr>
    </w:p>
    <w:p w14:paraId="4D5D7BCC" w14:textId="77777777" w:rsidR="00D230A9" w:rsidRDefault="00D230A9">
      <w:pPr>
        <w:widowControl w:val="0"/>
        <w:spacing w:before="168" w:line="240" w:lineRule="auto"/>
        <w:rPr>
          <w:rFonts w:ascii="Trebuchet MS" w:eastAsia="Trebuchet MS" w:hAnsi="Trebuchet MS" w:cs="Trebuchet MS"/>
          <w:b/>
          <w:sz w:val="20"/>
          <w:szCs w:val="20"/>
        </w:rPr>
      </w:pPr>
    </w:p>
    <w:p w14:paraId="16630ED0" w14:textId="77777777" w:rsidR="00D230A9" w:rsidRDefault="00D230A9">
      <w:pPr>
        <w:widowControl w:val="0"/>
        <w:spacing w:before="168" w:line="240" w:lineRule="auto"/>
        <w:rPr>
          <w:rFonts w:ascii="Trebuchet MS" w:eastAsia="Trebuchet MS" w:hAnsi="Trebuchet MS" w:cs="Trebuchet MS"/>
          <w:b/>
          <w:sz w:val="20"/>
          <w:szCs w:val="20"/>
        </w:rPr>
      </w:pPr>
    </w:p>
    <w:p w14:paraId="713C02E6" w14:textId="77777777" w:rsidR="00D230A9" w:rsidRDefault="00D230A9">
      <w:pPr>
        <w:widowControl w:val="0"/>
        <w:spacing w:before="168" w:line="240" w:lineRule="auto"/>
        <w:rPr>
          <w:rFonts w:ascii="Trebuchet MS" w:eastAsia="Trebuchet MS" w:hAnsi="Trebuchet MS" w:cs="Trebuchet MS"/>
          <w:b/>
          <w:sz w:val="20"/>
          <w:szCs w:val="20"/>
        </w:rPr>
      </w:pPr>
    </w:p>
    <w:p w14:paraId="26481A62" w14:textId="77777777" w:rsidR="00D230A9" w:rsidRDefault="00D230A9">
      <w:pPr>
        <w:widowControl w:val="0"/>
        <w:spacing w:before="168" w:line="240" w:lineRule="auto"/>
        <w:rPr>
          <w:rFonts w:ascii="Trebuchet MS" w:eastAsia="Trebuchet MS" w:hAnsi="Trebuchet MS" w:cs="Trebuchet MS"/>
          <w:b/>
          <w:sz w:val="20"/>
          <w:szCs w:val="20"/>
        </w:rPr>
      </w:pPr>
    </w:p>
    <w:p w14:paraId="3728D993" w14:textId="77777777" w:rsidR="00D230A9" w:rsidRDefault="00D230A9">
      <w:pPr>
        <w:widowControl w:val="0"/>
        <w:spacing w:line="360" w:lineRule="auto"/>
        <w:rPr>
          <w:rFonts w:ascii="Trebuchet MS" w:eastAsia="Trebuchet MS" w:hAnsi="Trebuchet MS" w:cs="Trebuchet MS"/>
          <w:b/>
          <w:sz w:val="28"/>
          <w:szCs w:val="28"/>
        </w:rPr>
      </w:pPr>
    </w:p>
    <w:p w14:paraId="352FAA2E" w14:textId="77777777" w:rsidR="00D230A9" w:rsidRDefault="00D230A9">
      <w:pPr>
        <w:widowControl w:val="0"/>
        <w:spacing w:line="360" w:lineRule="auto"/>
        <w:rPr>
          <w:rFonts w:ascii="Trebuchet MS" w:eastAsia="Trebuchet MS" w:hAnsi="Trebuchet MS" w:cs="Trebuchet MS"/>
          <w:b/>
          <w:sz w:val="28"/>
          <w:szCs w:val="28"/>
        </w:rPr>
      </w:pPr>
    </w:p>
    <w:p w14:paraId="00A06F05" w14:textId="77777777" w:rsidR="00D230A9" w:rsidRDefault="00D230A9">
      <w:pPr>
        <w:widowControl w:val="0"/>
        <w:spacing w:line="360" w:lineRule="auto"/>
        <w:rPr>
          <w:rFonts w:ascii="Trebuchet MS" w:eastAsia="Trebuchet MS" w:hAnsi="Trebuchet MS" w:cs="Trebuchet MS"/>
          <w:b/>
          <w:sz w:val="28"/>
          <w:szCs w:val="28"/>
        </w:rPr>
      </w:pPr>
    </w:p>
    <w:p w14:paraId="25CFD129" w14:textId="77777777" w:rsidR="00D230A9" w:rsidRDefault="00D230A9">
      <w:pPr>
        <w:widowControl w:val="0"/>
        <w:spacing w:line="360" w:lineRule="auto"/>
        <w:rPr>
          <w:rFonts w:ascii="Trebuchet MS" w:eastAsia="Trebuchet MS" w:hAnsi="Trebuchet MS" w:cs="Trebuchet MS"/>
          <w:b/>
          <w:sz w:val="28"/>
          <w:szCs w:val="28"/>
        </w:rPr>
      </w:pPr>
    </w:p>
    <w:p w14:paraId="3097CA2B" w14:textId="77777777" w:rsidR="00D230A9" w:rsidRDefault="00D230A9">
      <w:pPr>
        <w:widowControl w:val="0"/>
        <w:spacing w:line="360" w:lineRule="auto"/>
        <w:rPr>
          <w:rFonts w:ascii="Trebuchet MS" w:eastAsia="Trebuchet MS" w:hAnsi="Trebuchet MS" w:cs="Trebuchet MS"/>
          <w:b/>
          <w:sz w:val="28"/>
          <w:szCs w:val="28"/>
        </w:rPr>
      </w:pPr>
    </w:p>
    <w:p w14:paraId="39EA5C9E" w14:textId="77777777" w:rsidR="00D230A9" w:rsidRDefault="00D230A9">
      <w:pPr>
        <w:widowControl w:val="0"/>
        <w:spacing w:line="360" w:lineRule="auto"/>
        <w:rPr>
          <w:rFonts w:ascii="Trebuchet MS" w:eastAsia="Trebuchet MS" w:hAnsi="Trebuchet MS" w:cs="Trebuchet MS"/>
          <w:b/>
          <w:sz w:val="28"/>
          <w:szCs w:val="28"/>
        </w:rPr>
      </w:pPr>
    </w:p>
    <w:p w14:paraId="6EEFD9AF" w14:textId="77777777" w:rsidR="00D230A9" w:rsidRPr="006D4FBF" w:rsidRDefault="00000000">
      <w:pPr>
        <w:pStyle w:val="Title"/>
        <w:widowControl w:val="0"/>
        <w:rPr>
          <w:rFonts w:ascii="Roboto" w:eastAsia="Roboto" w:hAnsi="Roboto" w:cs="Roboto"/>
          <w:b/>
          <w:sz w:val="50"/>
          <w:szCs w:val="50"/>
          <w:lang w:val="en-US"/>
        </w:rPr>
      </w:pPr>
      <w:bookmarkStart w:id="0" w:name="_58wg9ay8i833" w:colFirst="0" w:colLast="0"/>
      <w:bookmarkEnd w:id="0"/>
      <w:r w:rsidRPr="006D4FBF">
        <w:rPr>
          <w:rFonts w:ascii="Roboto" w:eastAsia="Roboto" w:hAnsi="Roboto" w:cs="Roboto"/>
          <w:b/>
          <w:sz w:val="50"/>
          <w:szCs w:val="50"/>
          <w:lang w:val="en-US"/>
        </w:rPr>
        <w:t xml:space="preserve">Minutes on </w:t>
      </w:r>
    </w:p>
    <w:p w14:paraId="027F08F0" w14:textId="77777777" w:rsidR="00D230A9" w:rsidRPr="006D4FBF" w:rsidRDefault="00000000">
      <w:pPr>
        <w:pStyle w:val="Title"/>
        <w:widowControl w:val="0"/>
        <w:rPr>
          <w:rFonts w:ascii="Roboto" w:eastAsia="Roboto" w:hAnsi="Roboto" w:cs="Roboto"/>
          <w:b/>
          <w:sz w:val="50"/>
          <w:szCs w:val="50"/>
          <w:lang w:val="en-US"/>
        </w:rPr>
      </w:pPr>
      <w:bookmarkStart w:id="1" w:name="_870dhz7owg6" w:colFirst="0" w:colLast="0"/>
      <w:bookmarkEnd w:id="1"/>
      <w:r w:rsidRPr="006D4FBF">
        <w:rPr>
          <w:rFonts w:ascii="Roboto" w:eastAsia="Roboto" w:hAnsi="Roboto" w:cs="Roboto"/>
          <w:b/>
          <w:sz w:val="50"/>
          <w:szCs w:val="50"/>
          <w:lang w:val="en-US"/>
        </w:rPr>
        <w:t>10 Stakeholders events</w:t>
      </w:r>
    </w:p>
    <w:p w14:paraId="5E868420" w14:textId="77777777" w:rsidR="00D230A9" w:rsidRPr="006D4FBF" w:rsidRDefault="00D230A9">
      <w:pPr>
        <w:widowControl w:val="0"/>
        <w:spacing w:line="360" w:lineRule="auto"/>
        <w:rPr>
          <w:rFonts w:ascii="Roboto" w:eastAsia="Roboto" w:hAnsi="Roboto" w:cs="Roboto"/>
          <w:b/>
          <w:sz w:val="32"/>
          <w:szCs w:val="32"/>
          <w:lang w:val="en-US"/>
        </w:rPr>
      </w:pPr>
    </w:p>
    <w:p w14:paraId="6987AE85" w14:textId="77777777" w:rsidR="00D230A9" w:rsidRPr="006D4FBF" w:rsidRDefault="00D230A9">
      <w:pPr>
        <w:widowControl w:val="0"/>
        <w:spacing w:line="360" w:lineRule="auto"/>
        <w:rPr>
          <w:rFonts w:ascii="Roboto" w:eastAsia="Roboto" w:hAnsi="Roboto" w:cs="Roboto"/>
          <w:b/>
          <w:sz w:val="32"/>
          <w:szCs w:val="32"/>
          <w:lang w:val="en-US"/>
        </w:rPr>
      </w:pPr>
    </w:p>
    <w:p w14:paraId="2F1E99E2" w14:textId="77777777" w:rsidR="00D230A9" w:rsidRPr="006D4FBF" w:rsidRDefault="00D230A9">
      <w:pPr>
        <w:widowControl w:val="0"/>
        <w:spacing w:line="360" w:lineRule="auto"/>
        <w:rPr>
          <w:rFonts w:ascii="Roboto" w:eastAsia="Roboto" w:hAnsi="Roboto" w:cs="Roboto"/>
          <w:b/>
          <w:sz w:val="32"/>
          <w:szCs w:val="32"/>
          <w:lang w:val="en-US"/>
        </w:rPr>
      </w:pPr>
    </w:p>
    <w:p w14:paraId="44023856" w14:textId="295CB555" w:rsidR="00D230A9" w:rsidRPr="006D4FBF" w:rsidRDefault="00000000">
      <w:pPr>
        <w:widowControl w:val="0"/>
        <w:spacing w:line="360" w:lineRule="auto"/>
        <w:jc w:val="right"/>
        <w:rPr>
          <w:rFonts w:ascii="Roboto" w:eastAsia="Roboto" w:hAnsi="Roboto" w:cs="Roboto"/>
          <w:b/>
          <w:i/>
          <w:iCs/>
          <w:sz w:val="32"/>
          <w:szCs w:val="32"/>
          <w:lang w:val="en-US"/>
        </w:rPr>
      </w:pPr>
      <w:r w:rsidRPr="006D4FBF">
        <w:rPr>
          <w:rFonts w:ascii="Roboto" w:eastAsia="Roboto" w:hAnsi="Roboto" w:cs="Roboto"/>
          <w:b/>
          <w:i/>
          <w:iCs/>
          <w:sz w:val="32"/>
          <w:szCs w:val="32"/>
          <w:lang w:val="en-US"/>
        </w:rPr>
        <w:t xml:space="preserve">Deliverable </w:t>
      </w:r>
      <w:r w:rsidR="006D4FBF" w:rsidRPr="006D4FBF">
        <w:rPr>
          <w:rFonts w:ascii="Roboto" w:eastAsia="Roboto" w:hAnsi="Roboto" w:cs="Roboto"/>
          <w:b/>
          <w:i/>
          <w:iCs/>
          <w:sz w:val="32"/>
          <w:szCs w:val="32"/>
          <w:lang w:val="en-US"/>
        </w:rPr>
        <w:t>D</w:t>
      </w:r>
      <w:r w:rsidRPr="006D4FBF">
        <w:rPr>
          <w:rFonts w:ascii="Roboto" w:eastAsia="Roboto" w:hAnsi="Roboto" w:cs="Roboto"/>
          <w:b/>
          <w:i/>
          <w:iCs/>
          <w:sz w:val="32"/>
          <w:szCs w:val="32"/>
          <w:lang w:val="en-US"/>
        </w:rPr>
        <w:t>7.6</w:t>
      </w:r>
    </w:p>
    <w:p w14:paraId="24380ECA" w14:textId="77777777" w:rsidR="00D230A9" w:rsidRPr="006D4FBF" w:rsidRDefault="00000000">
      <w:pPr>
        <w:widowControl w:val="0"/>
        <w:spacing w:line="360" w:lineRule="auto"/>
        <w:jc w:val="right"/>
        <w:rPr>
          <w:rFonts w:ascii="Roboto" w:eastAsia="Roboto" w:hAnsi="Roboto" w:cs="Roboto"/>
          <w:i/>
          <w:iCs/>
          <w:sz w:val="32"/>
          <w:szCs w:val="32"/>
        </w:rPr>
      </w:pPr>
      <w:r w:rsidRPr="006D4FBF">
        <w:rPr>
          <w:rFonts w:ascii="Roboto" w:eastAsia="Roboto" w:hAnsi="Roboto" w:cs="Roboto"/>
          <w:i/>
          <w:iCs/>
          <w:sz w:val="32"/>
          <w:szCs w:val="32"/>
        </w:rPr>
        <w:t>27 August 2025</w:t>
      </w:r>
    </w:p>
    <w:p w14:paraId="159C232B" w14:textId="77777777" w:rsidR="00D230A9" w:rsidRDefault="00D230A9">
      <w:pPr>
        <w:widowControl w:val="0"/>
        <w:spacing w:line="360" w:lineRule="auto"/>
        <w:jc w:val="right"/>
        <w:rPr>
          <w:rFonts w:ascii="Roboto" w:eastAsia="Roboto" w:hAnsi="Roboto" w:cs="Roboto"/>
          <w:b/>
          <w:sz w:val="28"/>
          <w:szCs w:val="28"/>
        </w:rPr>
      </w:pPr>
    </w:p>
    <w:p w14:paraId="21FDDC8C" w14:textId="77777777" w:rsidR="00D230A9" w:rsidRDefault="00D230A9">
      <w:pPr>
        <w:widowControl w:val="0"/>
        <w:spacing w:before="168" w:line="240" w:lineRule="auto"/>
        <w:rPr>
          <w:rFonts w:ascii="Roboto" w:eastAsia="Roboto" w:hAnsi="Roboto" w:cs="Roboto"/>
          <w:b/>
          <w:sz w:val="20"/>
          <w:szCs w:val="20"/>
        </w:rPr>
      </w:pPr>
    </w:p>
    <w:p w14:paraId="743F0B70" w14:textId="77777777" w:rsidR="006D4FBF" w:rsidRDefault="006D4FBF">
      <w:pPr>
        <w:widowControl w:val="0"/>
        <w:spacing w:before="168" w:line="240" w:lineRule="auto"/>
        <w:rPr>
          <w:rFonts w:ascii="Roboto" w:eastAsia="Roboto" w:hAnsi="Roboto" w:cs="Roboto"/>
          <w:b/>
          <w:sz w:val="20"/>
          <w:szCs w:val="20"/>
        </w:rPr>
      </w:pPr>
    </w:p>
    <w:p w14:paraId="64AE7A66" w14:textId="77777777" w:rsidR="006D4FBF" w:rsidRDefault="006D4FBF">
      <w:pPr>
        <w:widowControl w:val="0"/>
        <w:spacing w:before="168" w:line="240" w:lineRule="auto"/>
        <w:rPr>
          <w:rFonts w:ascii="Roboto" w:eastAsia="Roboto" w:hAnsi="Roboto" w:cs="Roboto"/>
          <w:b/>
          <w:sz w:val="20"/>
          <w:szCs w:val="20"/>
        </w:rPr>
      </w:pPr>
    </w:p>
    <w:p w14:paraId="2302BBFB" w14:textId="77777777" w:rsidR="00D230A9" w:rsidRDefault="00D230A9">
      <w:pPr>
        <w:widowControl w:val="0"/>
        <w:spacing w:before="168" w:line="240" w:lineRule="auto"/>
        <w:jc w:val="center"/>
        <w:rPr>
          <w:rFonts w:ascii="Roboto" w:eastAsia="Roboto" w:hAnsi="Roboto" w:cs="Roboto"/>
          <w:b/>
          <w:sz w:val="20"/>
          <w:szCs w:val="20"/>
        </w:rPr>
      </w:pPr>
    </w:p>
    <w:p w14:paraId="3AF24CD9" w14:textId="77777777" w:rsidR="00D230A9" w:rsidRDefault="00D230A9">
      <w:pPr>
        <w:widowControl w:val="0"/>
        <w:rPr>
          <w:rFonts w:ascii="Roboto" w:eastAsia="Roboto" w:hAnsi="Roboto" w:cs="Roboto"/>
        </w:rPr>
      </w:pPr>
    </w:p>
    <w:p w14:paraId="7C7AF14D" w14:textId="77777777" w:rsidR="00D230A9" w:rsidRDefault="00D230A9">
      <w:pPr>
        <w:widowControl w:val="0"/>
        <w:rPr>
          <w:rFonts w:ascii="Roboto" w:eastAsia="Roboto" w:hAnsi="Roboto" w:cs="Roboto"/>
        </w:rPr>
      </w:pPr>
    </w:p>
    <w:tbl>
      <w:tblPr>
        <w:tblStyle w:val="a"/>
        <w:tblW w:w="96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087"/>
      </w:tblGrid>
      <w:tr w:rsidR="00D230A9" w:rsidRPr="006D4FBF" w14:paraId="67EE377B" w14:textId="77777777" w:rsidTr="006D4FBF">
        <w:tc>
          <w:tcPr>
            <w:tcW w:w="2547" w:type="dxa"/>
            <w:shd w:val="clear" w:color="auto" w:fill="E2EFD9"/>
            <w:vAlign w:val="center"/>
          </w:tcPr>
          <w:p w14:paraId="13881A53" w14:textId="77777777" w:rsidR="00D230A9" w:rsidRPr="006D4FBF" w:rsidRDefault="00000000">
            <w:pPr>
              <w:spacing w:before="20" w:after="20" w:line="360" w:lineRule="auto"/>
              <w:rPr>
                <w:rFonts w:ascii="Roboto" w:eastAsia="Roboto" w:hAnsi="Roboto" w:cs="Roboto"/>
                <w:b/>
                <w:bCs/>
                <w:color w:val="000000"/>
                <w:sz w:val="22"/>
                <w:szCs w:val="22"/>
              </w:rPr>
            </w:pPr>
            <w:bookmarkStart w:id="2" w:name="_gjdgxs" w:colFirst="0" w:colLast="0"/>
            <w:bookmarkEnd w:id="2"/>
            <w:r w:rsidRPr="006D4FBF">
              <w:rPr>
                <w:rFonts w:ascii="Roboto" w:eastAsia="Roboto" w:hAnsi="Roboto" w:cs="Roboto"/>
                <w:b/>
                <w:bCs/>
                <w:color w:val="000000"/>
                <w:sz w:val="22"/>
                <w:szCs w:val="22"/>
              </w:rPr>
              <w:t>Deliverable Title</w:t>
            </w:r>
          </w:p>
        </w:tc>
        <w:tc>
          <w:tcPr>
            <w:tcW w:w="7087" w:type="dxa"/>
            <w:shd w:val="clear" w:color="auto" w:fill="auto"/>
            <w:vAlign w:val="center"/>
          </w:tcPr>
          <w:p w14:paraId="6766A5A9" w14:textId="77777777" w:rsidR="00D230A9" w:rsidRPr="006D4FBF" w:rsidRDefault="00000000">
            <w:pPr>
              <w:widowControl w:val="0"/>
              <w:spacing w:line="360" w:lineRule="auto"/>
              <w:rPr>
                <w:rFonts w:ascii="Roboto" w:eastAsia="Roboto" w:hAnsi="Roboto" w:cs="Roboto"/>
                <w:color w:val="000000"/>
                <w:sz w:val="22"/>
                <w:szCs w:val="22"/>
                <w:lang w:val="en-US"/>
              </w:rPr>
            </w:pPr>
            <w:r w:rsidRPr="006D4FBF">
              <w:rPr>
                <w:rFonts w:ascii="Roboto" w:eastAsia="Roboto" w:hAnsi="Roboto" w:cs="Roboto"/>
                <w:color w:val="000000"/>
                <w:sz w:val="22"/>
                <w:szCs w:val="22"/>
                <w:lang w:val="en-US"/>
              </w:rPr>
              <w:t>Minutes on the 10 Stakeholders events</w:t>
            </w:r>
          </w:p>
        </w:tc>
      </w:tr>
      <w:tr w:rsidR="00D230A9" w14:paraId="785C471A" w14:textId="77777777" w:rsidTr="006D4FBF">
        <w:tc>
          <w:tcPr>
            <w:tcW w:w="2547" w:type="dxa"/>
            <w:shd w:val="clear" w:color="auto" w:fill="E2EFD9"/>
            <w:vAlign w:val="center"/>
          </w:tcPr>
          <w:p w14:paraId="38D369E3"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 xml:space="preserve">Deliverable </w:t>
            </w:r>
            <w:proofErr w:type="spellStart"/>
            <w:r w:rsidRPr="006D4FBF">
              <w:rPr>
                <w:rFonts w:ascii="Roboto" w:eastAsia="Roboto" w:hAnsi="Roboto" w:cs="Roboto"/>
                <w:b/>
                <w:bCs/>
                <w:color w:val="000000"/>
                <w:sz w:val="22"/>
                <w:szCs w:val="22"/>
              </w:rPr>
              <w:t>number</w:t>
            </w:r>
            <w:proofErr w:type="spellEnd"/>
          </w:p>
        </w:tc>
        <w:tc>
          <w:tcPr>
            <w:tcW w:w="7087" w:type="dxa"/>
            <w:shd w:val="clear" w:color="auto" w:fill="auto"/>
            <w:vAlign w:val="center"/>
          </w:tcPr>
          <w:p w14:paraId="2191FB24"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7.6</w:t>
            </w:r>
          </w:p>
        </w:tc>
      </w:tr>
      <w:tr w:rsidR="00D230A9" w:rsidRPr="006D4FBF" w14:paraId="5621B028" w14:textId="77777777" w:rsidTr="006D4FBF">
        <w:tc>
          <w:tcPr>
            <w:tcW w:w="2547" w:type="dxa"/>
            <w:shd w:val="clear" w:color="auto" w:fill="E2EFD9"/>
            <w:vAlign w:val="center"/>
          </w:tcPr>
          <w:p w14:paraId="0720A50A"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 xml:space="preserve">Brief </w:t>
            </w:r>
            <w:proofErr w:type="spellStart"/>
            <w:r w:rsidRPr="006D4FBF">
              <w:rPr>
                <w:rFonts w:ascii="Roboto" w:eastAsia="Roboto" w:hAnsi="Roboto" w:cs="Roboto"/>
                <w:b/>
                <w:bCs/>
                <w:color w:val="000000"/>
                <w:sz w:val="22"/>
                <w:szCs w:val="22"/>
              </w:rPr>
              <w:t>Description</w:t>
            </w:r>
            <w:proofErr w:type="spellEnd"/>
          </w:p>
        </w:tc>
        <w:tc>
          <w:tcPr>
            <w:tcW w:w="7087" w:type="dxa"/>
            <w:shd w:val="clear" w:color="auto" w:fill="auto"/>
            <w:vAlign w:val="center"/>
          </w:tcPr>
          <w:p w14:paraId="0A681607" w14:textId="77777777" w:rsidR="00D230A9" w:rsidRPr="006D4FBF" w:rsidRDefault="00000000">
            <w:pPr>
              <w:spacing w:before="20" w:after="20" w:line="240" w:lineRule="auto"/>
              <w:jc w:val="both"/>
              <w:rPr>
                <w:rFonts w:ascii="Roboto" w:eastAsia="Roboto" w:hAnsi="Roboto" w:cs="Roboto"/>
                <w:color w:val="000000"/>
                <w:sz w:val="22"/>
                <w:szCs w:val="22"/>
                <w:lang w:val="en-US"/>
              </w:rPr>
            </w:pPr>
            <w:bookmarkStart w:id="3" w:name="_30j0zll" w:colFirst="0" w:colLast="0"/>
            <w:bookmarkEnd w:id="3"/>
            <w:r w:rsidRPr="006D4FBF">
              <w:rPr>
                <w:rFonts w:ascii="Roboto" w:eastAsia="Roboto" w:hAnsi="Roboto" w:cs="Roboto"/>
                <w:color w:val="000000"/>
                <w:sz w:val="22"/>
                <w:szCs w:val="22"/>
                <w:lang w:val="en-US"/>
              </w:rPr>
              <w:t xml:space="preserve">Minutes on the events delivered so far, along with a tentative schedule for the remaining ones. The full set of minutes covering all ten events will be submitted in 2026, as agreed with the </w:t>
            </w:r>
            <w:proofErr w:type="gramStart"/>
            <w:r w:rsidRPr="006D4FBF">
              <w:rPr>
                <w:rFonts w:ascii="Roboto" w:eastAsia="Roboto" w:hAnsi="Roboto" w:cs="Roboto"/>
                <w:color w:val="000000"/>
                <w:sz w:val="22"/>
                <w:szCs w:val="22"/>
                <w:lang w:val="en-US"/>
              </w:rPr>
              <w:t>P.O..</w:t>
            </w:r>
            <w:proofErr w:type="gramEnd"/>
            <w:r w:rsidRPr="006D4FBF">
              <w:rPr>
                <w:rFonts w:ascii="Roboto" w:eastAsia="Roboto" w:hAnsi="Roboto" w:cs="Roboto"/>
                <w:color w:val="000000"/>
                <w:sz w:val="22"/>
                <w:szCs w:val="22"/>
                <w:lang w:val="en-US"/>
              </w:rPr>
              <w:t xml:space="preserve"> </w:t>
            </w:r>
          </w:p>
        </w:tc>
      </w:tr>
      <w:tr w:rsidR="00D230A9" w14:paraId="5942E42F" w14:textId="77777777" w:rsidTr="006D4FBF">
        <w:tc>
          <w:tcPr>
            <w:tcW w:w="2547" w:type="dxa"/>
            <w:shd w:val="clear" w:color="auto" w:fill="E2EFD9"/>
            <w:vAlign w:val="center"/>
          </w:tcPr>
          <w:p w14:paraId="656FCF69"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 xml:space="preserve">WP </w:t>
            </w:r>
            <w:proofErr w:type="spellStart"/>
            <w:r w:rsidRPr="006D4FBF">
              <w:rPr>
                <w:rFonts w:ascii="Roboto" w:eastAsia="Roboto" w:hAnsi="Roboto" w:cs="Roboto"/>
                <w:b/>
                <w:bCs/>
                <w:color w:val="000000"/>
                <w:sz w:val="22"/>
                <w:szCs w:val="22"/>
              </w:rPr>
              <w:t>number</w:t>
            </w:r>
            <w:proofErr w:type="spellEnd"/>
          </w:p>
        </w:tc>
        <w:tc>
          <w:tcPr>
            <w:tcW w:w="7087" w:type="dxa"/>
            <w:shd w:val="clear" w:color="auto" w:fill="auto"/>
            <w:vAlign w:val="center"/>
          </w:tcPr>
          <w:p w14:paraId="0D74EA08"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7</w:t>
            </w:r>
          </w:p>
        </w:tc>
      </w:tr>
      <w:tr w:rsidR="00D230A9" w14:paraId="421CCA3C" w14:textId="77777777" w:rsidTr="006D4FBF">
        <w:tc>
          <w:tcPr>
            <w:tcW w:w="2547" w:type="dxa"/>
            <w:shd w:val="clear" w:color="auto" w:fill="E2EFD9"/>
            <w:vAlign w:val="center"/>
          </w:tcPr>
          <w:p w14:paraId="7638D083"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 xml:space="preserve">Lead </w:t>
            </w:r>
            <w:proofErr w:type="spellStart"/>
            <w:r w:rsidRPr="006D4FBF">
              <w:rPr>
                <w:rFonts w:ascii="Roboto" w:eastAsia="Roboto" w:hAnsi="Roboto" w:cs="Roboto"/>
                <w:b/>
                <w:bCs/>
                <w:color w:val="000000"/>
                <w:sz w:val="22"/>
                <w:szCs w:val="22"/>
              </w:rPr>
              <w:t>Beneficiary</w:t>
            </w:r>
            <w:proofErr w:type="spellEnd"/>
          </w:p>
        </w:tc>
        <w:tc>
          <w:tcPr>
            <w:tcW w:w="7087" w:type="dxa"/>
            <w:shd w:val="clear" w:color="auto" w:fill="auto"/>
            <w:vAlign w:val="center"/>
          </w:tcPr>
          <w:p w14:paraId="7CA431F0"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FONDAZIONE CMCC</w:t>
            </w:r>
          </w:p>
        </w:tc>
      </w:tr>
      <w:tr w:rsidR="00D230A9" w14:paraId="181E0B43" w14:textId="77777777" w:rsidTr="006D4FBF">
        <w:tc>
          <w:tcPr>
            <w:tcW w:w="2547" w:type="dxa"/>
            <w:shd w:val="clear" w:color="auto" w:fill="E2EFD9"/>
            <w:vAlign w:val="center"/>
          </w:tcPr>
          <w:p w14:paraId="658737FC"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Author(s)</w:t>
            </w:r>
          </w:p>
        </w:tc>
        <w:tc>
          <w:tcPr>
            <w:tcW w:w="7087" w:type="dxa"/>
            <w:shd w:val="clear" w:color="auto" w:fill="auto"/>
            <w:vAlign w:val="center"/>
          </w:tcPr>
          <w:p w14:paraId="0F7BB6BC"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 xml:space="preserve">Sofia Di Franco and Johannes </w:t>
            </w:r>
            <w:proofErr w:type="spellStart"/>
            <w:r>
              <w:rPr>
                <w:rFonts w:ascii="Roboto" w:eastAsia="Roboto" w:hAnsi="Roboto" w:cs="Roboto"/>
                <w:color w:val="000000"/>
                <w:sz w:val="22"/>
                <w:szCs w:val="22"/>
              </w:rPr>
              <w:t>Emmerling</w:t>
            </w:r>
            <w:proofErr w:type="spellEnd"/>
            <w:r>
              <w:rPr>
                <w:rFonts w:ascii="Roboto" w:eastAsia="Roboto" w:hAnsi="Roboto" w:cs="Roboto"/>
                <w:color w:val="000000"/>
                <w:sz w:val="22"/>
                <w:szCs w:val="22"/>
              </w:rPr>
              <w:t xml:space="preserve"> (CMCC)</w:t>
            </w:r>
          </w:p>
        </w:tc>
      </w:tr>
      <w:tr w:rsidR="00D230A9" w14:paraId="00E044F8" w14:textId="77777777" w:rsidTr="006D4FBF">
        <w:tc>
          <w:tcPr>
            <w:tcW w:w="2547" w:type="dxa"/>
            <w:shd w:val="clear" w:color="auto" w:fill="E2EFD9"/>
            <w:vAlign w:val="center"/>
          </w:tcPr>
          <w:p w14:paraId="53A2CF52" w14:textId="77777777" w:rsidR="00D230A9" w:rsidRPr="006D4FBF" w:rsidRDefault="00000000">
            <w:pPr>
              <w:spacing w:before="20" w:after="20" w:line="360" w:lineRule="auto"/>
              <w:rPr>
                <w:rFonts w:ascii="Roboto" w:eastAsia="Roboto" w:hAnsi="Roboto" w:cs="Roboto"/>
                <w:b/>
                <w:bCs/>
                <w:color w:val="000000"/>
                <w:sz w:val="22"/>
                <w:szCs w:val="22"/>
              </w:rPr>
            </w:pPr>
            <w:proofErr w:type="spellStart"/>
            <w:r w:rsidRPr="006D4FBF">
              <w:rPr>
                <w:rFonts w:ascii="Roboto" w:eastAsia="Roboto" w:hAnsi="Roboto" w:cs="Roboto"/>
                <w:b/>
                <w:bCs/>
                <w:color w:val="000000"/>
                <w:sz w:val="22"/>
                <w:szCs w:val="22"/>
              </w:rPr>
              <w:t>Internal</w:t>
            </w:r>
            <w:proofErr w:type="spellEnd"/>
            <w:r w:rsidRPr="006D4FBF">
              <w:rPr>
                <w:rFonts w:ascii="Roboto" w:eastAsia="Roboto" w:hAnsi="Roboto" w:cs="Roboto"/>
                <w:b/>
                <w:bCs/>
                <w:color w:val="000000"/>
                <w:sz w:val="22"/>
                <w:szCs w:val="22"/>
              </w:rPr>
              <w:t xml:space="preserve"> </w:t>
            </w:r>
            <w:proofErr w:type="spellStart"/>
            <w:r w:rsidRPr="006D4FBF">
              <w:rPr>
                <w:rFonts w:ascii="Roboto" w:eastAsia="Roboto" w:hAnsi="Roboto" w:cs="Roboto"/>
                <w:b/>
                <w:bCs/>
                <w:color w:val="000000"/>
                <w:sz w:val="22"/>
                <w:szCs w:val="22"/>
              </w:rPr>
              <w:t>reviewer</w:t>
            </w:r>
            <w:proofErr w:type="spellEnd"/>
            <w:r w:rsidRPr="006D4FBF">
              <w:rPr>
                <w:rFonts w:ascii="Roboto" w:eastAsia="Roboto" w:hAnsi="Roboto" w:cs="Roboto"/>
                <w:b/>
                <w:bCs/>
                <w:color w:val="000000"/>
                <w:sz w:val="22"/>
                <w:szCs w:val="22"/>
              </w:rPr>
              <w:t>(s)</w:t>
            </w:r>
          </w:p>
        </w:tc>
        <w:tc>
          <w:tcPr>
            <w:tcW w:w="7087" w:type="dxa"/>
            <w:shd w:val="clear" w:color="auto" w:fill="auto"/>
            <w:vAlign w:val="center"/>
          </w:tcPr>
          <w:p w14:paraId="27F86FA8"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 xml:space="preserve">Rutger </w:t>
            </w:r>
            <w:proofErr w:type="spellStart"/>
            <w:r>
              <w:rPr>
                <w:rFonts w:ascii="Roboto" w:eastAsia="Roboto" w:hAnsi="Roboto" w:cs="Roboto"/>
                <w:color w:val="000000"/>
                <w:sz w:val="22"/>
                <w:szCs w:val="22"/>
              </w:rPr>
              <w:t>Broer</w:t>
            </w:r>
            <w:proofErr w:type="spellEnd"/>
            <w:r>
              <w:rPr>
                <w:rFonts w:ascii="Roboto" w:eastAsia="Roboto" w:hAnsi="Roboto" w:cs="Roboto"/>
                <w:color w:val="000000"/>
                <w:sz w:val="22"/>
                <w:szCs w:val="22"/>
              </w:rPr>
              <w:t xml:space="preserve"> (Bruegel)</w:t>
            </w:r>
          </w:p>
        </w:tc>
      </w:tr>
      <w:tr w:rsidR="00D230A9" w14:paraId="0F66D7DA" w14:textId="77777777" w:rsidTr="006D4FBF">
        <w:tc>
          <w:tcPr>
            <w:tcW w:w="2547" w:type="dxa"/>
            <w:shd w:val="clear" w:color="auto" w:fill="E2EFD9"/>
            <w:vAlign w:val="center"/>
          </w:tcPr>
          <w:p w14:paraId="36C295C4"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Deliverable Due Date</w:t>
            </w:r>
          </w:p>
        </w:tc>
        <w:tc>
          <w:tcPr>
            <w:tcW w:w="7087" w:type="dxa"/>
            <w:shd w:val="clear" w:color="auto" w:fill="auto"/>
            <w:vAlign w:val="center"/>
          </w:tcPr>
          <w:p w14:paraId="61F85878"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31/08/2025</w:t>
            </w:r>
          </w:p>
        </w:tc>
      </w:tr>
      <w:tr w:rsidR="00D230A9" w14:paraId="449A82F4" w14:textId="77777777" w:rsidTr="006D4FBF">
        <w:tc>
          <w:tcPr>
            <w:tcW w:w="2547" w:type="dxa"/>
            <w:shd w:val="clear" w:color="auto" w:fill="E2EFD9"/>
            <w:vAlign w:val="center"/>
          </w:tcPr>
          <w:p w14:paraId="77737B04" w14:textId="77777777" w:rsidR="00D230A9" w:rsidRPr="006D4FBF" w:rsidRDefault="00000000">
            <w:pPr>
              <w:spacing w:before="20" w:after="20" w:line="360" w:lineRule="auto"/>
              <w:rPr>
                <w:rFonts w:ascii="Roboto" w:eastAsia="Roboto" w:hAnsi="Roboto" w:cs="Roboto"/>
                <w:b/>
                <w:bCs/>
                <w:color w:val="000000"/>
                <w:sz w:val="22"/>
                <w:szCs w:val="22"/>
              </w:rPr>
            </w:pPr>
            <w:proofErr w:type="spellStart"/>
            <w:r w:rsidRPr="006D4FBF">
              <w:rPr>
                <w:rFonts w:ascii="Roboto" w:eastAsia="Roboto" w:hAnsi="Roboto" w:cs="Roboto"/>
                <w:b/>
                <w:bCs/>
                <w:color w:val="000000"/>
                <w:sz w:val="22"/>
                <w:szCs w:val="22"/>
              </w:rPr>
              <w:t>Actual</w:t>
            </w:r>
            <w:proofErr w:type="spellEnd"/>
            <w:r w:rsidRPr="006D4FBF">
              <w:rPr>
                <w:rFonts w:ascii="Roboto" w:eastAsia="Roboto" w:hAnsi="Roboto" w:cs="Roboto"/>
                <w:b/>
                <w:bCs/>
                <w:color w:val="000000"/>
                <w:sz w:val="22"/>
                <w:szCs w:val="22"/>
              </w:rPr>
              <w:t xml:space="preserve"> Delivery Date</w:t>
            </w:r>
          </w:p>
        </w:tc>
        <w:tc>
          <w:tcPr>
            <w:tcW w:w="7087" w:type="dxa"/>
            <w:shd w:val="clear" w:color="auto" w:fill="auto"/>
            <w:vAlign w:val="center"/>
          </w:tcPr>
          <w:p w14:paraId="24434AD5" w14:textId="1BDC3C64" w:rsidR="00D230A9" w:rsidRDefault="006D4FBF">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27</w:t>
            </w:r>
            <w:r w:rsidR="00000000">
              <w:rPr>
                <w:rFonts w:ascii="Roboto" w:eastAsia="Roboto" w:hAnsi="Roboto" w:cs="Roboto"/>
                <w:color w:val="000000"/>
                <w:sz w:val="22"/>
                <w:szCs w:val="22"/>
              </w:rPr>
              <w:t>/08/2025</w:t>
            </w:r>
          </w:p>
        </w:tc>
      </w:tr>
      <w:tr w:rsidR="00D230A9" w14:paraId="36B69DA1" w14:textId="77777777" w:rsidTr="006D4FBF">
        <w:tc>
          <w:tcPr>
            <w:tcW w:w="2547" w:type="dxa"/>
            <w:shd w:val="clear" w:color="auto" w:fill="E2EFD9"/>
            <w:vAlign w:val="center"/>
          </w:tcPr>
          <w:p w14:paraId="769E9F9B"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Nature of the Deliverable</w:t>
            </w:r>
          </w:p>
        </w:tc>
        <w:tc>
          <w:tcPr>
            <w:tcW w:w="7087" w:type="dxa"/>
            <w:shd w:val="clear" w:color="auto" w:fill="auto"/>
            <w:vAlign w:val="center"/>
          </w:tcPr>
          <w:p w14:paraId="3E5DFCC3"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 xml:space="preserve">R — </w:t>
            </w:r>
            <w:proofErr w:type="spellStart"/>
            <w:r>
              <w:rPr>
                <w:rFonts w:ascii="Roboto" w:eastAsia="Roboto" w:hAnsi="Roboto" w:cs="Roboto"/>
                <w:color w:val="000000"/>
                <w:sz w:val="22"/>
                <w:szCs w:val="22"/>
              </w:rPr>
              <w:t>Document</w:t>
            </w:r>
            <w:proofErr w:type="spellEnd"/>
            <w:r>
              <w:rPr>
                <w:rFonts w:ascii="Roboto" w:eastAsia="Roboto" w:hAnsi="Roboto" w:cs="Roboto"/>
                <w:color w:val="000000"/>
                <w:sz w:val="22"/>
                <w:szCs w:val="22"/>
              </w:rPr>
              <w:t>, report</w:t>
            </w:r>
          </w:p>
        </w:tc>
      </w:tr>
      <w:tr w:rsidR="00D230A9" w14:paraId="56F3E229" w14:textId="77777777" w:rsidTr="006D4FBF">
        <w:trPr>
          <w:trHeight w:val="347"/>
        </w:trPr>
        <w:tc>
          <w:tcPr>
            <w:tcW w:w="2547" w:type="dxa"/>
            <w:shd w:val="clear" w:color="auto" w:fill="E2EFD9"/>
            <w:vAlign w:val="center"/>
          </w:tcPr>
          <w:p w14:paraId="16CA0CB2" w14:textId="77777777" w:rsidR="00D230A9" w:rsidRPr="006D4FBF" w:rsidRDefault="00000000">
            <w:pPr>
              <w:spacing w:before="20" w:after="20" w:line="360" w:lineRule="auto"/>
              <w:rPr>
                <w:rFonts w:ascii="Roboto" w:eastAsia="Roboto" w:hAnsi="Roboto" w:cs="Roboto"/>
                <w:b/>
                <w:bCs/>
                <w:color w:val="000000"/>
                <w:sz w:val="22"/>
                <w:szCs w:val="22"/>
              </w:rPr>
            </w:pPr>
            <w:proofErr w:type="spellStart"/>
            <w:r w:rsidRPr="006D4FBF">
              <w:rPr>
                <w:rFonts w:ascii="Roboto" w:eastAsia="Roboto" w:hAnsi="Roboto" w:cs="Roboto"/>
                <w:b/>
                <w:bCs/>
                <w:color w:val="000000"/>
                <w:sz w:val="22"/>
                <w:szCs w:val="22"/>
              </w:rPr>
              <w:t>Dissemination</w:t>
            </w:r>
            <w:proofErr w:type="spellEnd"/>
            <w:r w:rsidRPr="006D4FBF">
              <w:rPr>
                <w:rFonts w:ascii="Roboto" w:eastAsia="Roboto" w:hAnsi="Roboto" w:cs="Roboto"/>
                <w:b/>
                <w:bCs/>
                <w:color w:val="000000"/>
                <w:sz w:val="22"/>
                <w:szCs w:val="22"/>
              </w:rPr>
              <w:t xml:space="preserve"> Level</w:t>
            </w:r>
          </w:p>
        </w:tc>
        <w:tc>
          <w:tcPr>
            <w:tcW w:w="7087" w:type="dxa"/>
            <w:shd w:val="clear" w:color="auto" w:fill="auto"/>
            <w:vAlign w:val="center"/>
          </w:tcPr>
          <w:p w14:paraId="6055CF05"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PU - Public</w:t>
            </w:r>
          </w:p>
        </w:tc>
      </w:tr>
      <w:tr w:rsidR="00D230A9" w14:paraId="41D96513" w14:textId="77777777" w:rsidTr="006D4FBF">
        <w:tc>
          <w:tcPr>
            <w:tcW w:w="2547" w:type="dxa"/>
            <w:shd w:val="clear" w:color="auto" w:fill="E2EFD9"/>
            <w:vAlign w:val="center"/>
          </w:tcPr>
          <w:p w14:paraId="65381596"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Key Words</w:t>
            </w:r>
          </w:p>
        </w:tc>
        <w:tc>
          <w:tcPr>
            <w:tcW w:w="7087" w:type="dxa"/>
            <w:shd w:val="clear" w:color="auto" w:fill="auto"/>
            <w:vAlign w:val="center"/>
          </w:tcPr>
          <w:p w14:paraId="33A0FB67"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 xml:space="preserve">Minutes; Stakeholders; </w:t>
            </w:r>
            <w:proofErr w:type="spellStart"/>
            <w:r>
              <w:rPr>
                <w:rFonts w:ascii="Roboto" w:eastAsia="Roboto" w:hAnsi="Roboto" w:cs="Roboto"/>
                <w:color w:val="000000"/>
                <w:sz w:val="22"/>
                <w:szCs w:val="22"/>
              </w:rPr>
              <w:t>Dissemination</w:t>
            </w:r>
            <w:proofErr w:type="spellEnd"/>
            <w:r>
              <w:rPr>
                <w:rFonts w:ascii="Roboto" w:eastAsia="Roboto" w:hAnsi="Roboto" w:cs="Roboto"/>
                <w:color w:val="000000"/>
                <w:sz w:val="22"/>
                <w:szCs w:val="22"/>
              </w:rPr>
              <w:t xml:space="preserve"> events;</w:t>
            </w:r>
          </w:p>
        </w:tc>
      </w:tr>
    </w:tbl>
    <w:p w14:paraId="4C076EC1" w14:textId="77777777" w:rsidR="00D230A9" w:rsidRDefault="00D230A9">
      <w:pPr>
        <w:spacing w:line="240" w:lineRule="auto"/>
        <w:jc w:val="both"/>
        <w:rPr>
          <w:rFonts w:ascii="Roboto" w:eastAsia="Roboto" w:hAnsi="Roboto" w:cs="Roboto"/>
          <w:sz w:val="28"/>
          <w:szCs w:val="28"/>
        </w:rPr>
      </w:pPr>
    </w:p>
    <w:p w14:paraId="5430CEAF" w14:textId="77777777" w:rsidR="00D230A9" w:rsidRDefault="00D230A9">
      <w:pPr>
        <w:spacing w:line="240" w:lineRule="auto"/>
        <w:jc w:val="both"/>
        <w:rPr>
          <w:rFonts w:ascii="Roboto" w:eastAsia="Roboto" w:hAnsi="Roboto" w:cs="Roboto"/>
          <w:sz w:val="28"/>
          <w:szCs w:val="28"/>
        </w:rPr>
      </w:pPr>
    </w:p>
    <w:tbl>
      <w:tblPr>
        <w:tblStyle w:val="a0"/>
        <w:tblW w:w="96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5"/>
        <w:gridCol w:w="1845"/>
        <w:gridCol w:w="3300"/>
        <w:gridCol w:w="2625"/>
      </w:tblGrid>
      <w:tr w:rsidR="00D230A9" w:rsidRPr="006D4FBF" w14:paraId="6E7CE665" w14:textId="77777777" w:rsidTr="006D4FBF">
        <w:tc>
          <w:tcPr>
            <w:tcW w:w="1845" w:type="dxa"/>
            <w:shd w:val="clear" w:color="auto" w:fill="DAEEF3" w:themeFill="accent5" w:themeFillTint="33"/>
            <w:vAlign w:val="center"/>
          </w:tcPr>
          <w:p w14:paraId="6F75F0FA"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Date</w:t>
            </w:r>
          </w:p>
        </w:tc>
        <w:tc>
          <w:tcPr>
            <w:tcW w:w="1845" w:type="dxa"/>
            <w:shd w:val="clear" w:color="auto" w:fill="DAEEF3" w:themeFill="accent5" w:themeFillTint="33"/>
            <w:vAlign w:val="center"/>
          </w:tcPr>
          <w:p w14:paraId="1AAAAC1F"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Vers.</w:t>
            </w:r>
          </w:p>
        </w:tc>
        <w:tc>
          <w:tcPr>
            <w:tcW w:w="3300" w:type="dxa"/>
            <w:shd w:val="clear" w:color="auto" w:fill="DAEEF3" w:themeFill="accent5" w:themeFillTint="33"/>
            <w:vAlign w:val="center"/>
          </w:tcPr>
          <w:p w14:paraId="2099DA22" w14:textId="77777777" w:rsidR="00D230A9" w:rsidRPr="006D4FBF" w:rsidRDefault="00000000">
            <w:pPr>
              <w:spacing w:before="20" w:after="20" w:line="360" w:lineRule="auto"/>
              <w:rPr>
                <w:rFonts w:ascii="Roboto" w:eastAsia="Roboto" w:hAnsi="Roboto" w:cs="Roboto"/>
                <w:b/>
                <w:bCs/>
                <w:color w:val="000000"/>
                <w:sz w:val="22"/>
                <w:szCs w:val="22"/>
              </w:rPr>
            </w:pPr>
            <w:proofErr w:type="spellStart"/>
            <w:r w:rsidRPr="006D4FBF">
              <w:rPr>
                <w:rFonts w:ascii="Roboto" w:eastAsia="Roboto" w:hAnsi="Roboto" w:cs="Roboto"/>
                <w:b/>
                <w:bCs/>
                <w:color w:val="000000"/>
                <w:sz w:val="22"/>
                <w:szCs w:val="22"/>
              </w:rPr>
              <w:t>Contributors</w:t>
            </w:r>
            <w:proofErr w:type="spellEnd"/>
          </w:p>
        </w:tc>
        <w:tc>
          <w:tcPr>
            <w:tcW w:w="2625" w:type="dxa"/>
            <w:shd w:val="clear" w:color="auto" w:fill="DAEEF3" w:themeFill="accent5" w:themeFillTint="33"/>
            <w:vAlign w:val="center"/>
          </w:tcPr>
          <w:p w14:paraId="49521F05" w14:textId="77777777" w:rsidR="00D230A9" w:rsidRPr="006D4FBF" w:rsidRDefault="00000000">
            <w:pPr>
              <w:spacing w:before="20" w:after="20" w:line="360" w:lineRule="auto"/>
              <w:rPr>
                <w:rFonts w:ascii="Roboto" w:eastAsia="Roboto" w:hAnsi="Roboto" w:cs="Roboto"/>
                <w:b/>
                <w:bCs/>
                <w:color w:val="000000"/>
                <w:sz w:val="22"/>
                <w:szCs w:val="22"/>
              </w:rPr>
            </w:pPr>
            <w:r w:rsidRPr="006D4FBF">
              <w:rPr>
                <w:rFonts w:ascii="Roboto" w:eastAsia="Roboto" w:hAnsi="Roboto" w:cs="Roboto"/>
                <w:b/>
                <w:bCs/>
                <w:color w:val="000000"/>
                <w:sz w:val="22"/>
                <w:szCs w:val="22"/>
              </w:rPr>
              <w:t>Pages</w:t>
            </w:r>
          </w:p>
        </w:tc>
      </w:tr>
      <w:tr w:rsidR="00D230A9" w14:paraId="3F1D9673" w14:textId="77777777" w:rsidTr="006D4FBF">
        <w:tc>
          <w:tcPr>
            <w:tcW w:w="1845" w:type="dxa"/>
            <w:shd w:val="clear" w:color="auto" w:fill="auto"/>
            <w:vAlign w:val="center"/>
          </w:tcPr>
          <w:p w14:paraId="489F99E4"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31/07/2025</w:t>
            </w:r>
          </w:p>
        </w:tc>
        <w:tc>
          <w:tcPr>
            <w:tcW w:w="1845" w:type="dxa"/>
            <w:shd w:val="clear" w:color="auto" w:fill="auto"/>
            <w:vAlign w:val="center"/>
          </w:tcPr>
          <w:p w14:paraId="2DDF9A91" w14:textId="77777777"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1</w:t>
            </w:r>
          </w:p>
        </w:tc>
        <w:tc>
          <w:tcPr>
            <w:tcW w:w="3300" w:type="dxa"/>
            <w:shd w:val="clear" w:color="auto" w:fill="auto"/>
            <w:vAlign w:val="center"/>
          </w:tcPr>
          <w:p w14:paraId="7639853D" w14:textId="77777777" w:rsidR="00D230A9" w:rsidRDefault="00000000">
            <w:pPr>
              <w:spacing w:before="20" w:after="20" w:line="360" w:lineRule="auto"/>
              <w:rPr>
                <w:rFonts w:ascii="Roboto" w:eastAsia="Roboto" w:hAnsi="Roboto" w:cs="Roboto"/>
                <w:color w:val="000000"/>
                <w:sz w:val="22"/>
                <w:szCs w:val="22"/>
              </w:rPr>
            </w:pPr>
            <w:proofErr w:type="spellStart"/>
            <w:r>
              <w:rPr>
                <w:rFonts w:ascii="Roboto" w:eastAsia="Roboto" w:hAnsi="Roboto" w:cs="Roboto"/>
                <w:color w:val="000000"/>
                <w:sz w:val="22"/>
                <w:szCs w:val="22"/>
              </w:rPr>
              <w:t>All</w:t>
            </w:r>
            <w:proofErr w:type="spellEnd"/>
            <w:r>
              <w:rPr>
                <w:rFonts w:ascii="Roboto" w:eastAsia="Roboto" w:hAnsi="Roboto" w:cs="Roboto"/>
                <w:color w:val="000000"/>
                <w:sz w:val="22"/>
                <w:szCs w:val="22"/>
              </w:rPr>
              <w:t xml:space="preserve"> </w:t>
            </w:r>
          </w:p>
        </w:tc>
        <w:tc>
          <w:tcPr>
            <w:tcW w:w="2625" w:type="dxa"/>
            <w:shd w:val="clear" w:color="auto" w:fill="auto"/>
            <w:vAlign w:val="center"/>
          </w:tcPr>
          <w:p w14:paraId="17B969D4" w14:textId="7E6B29F3" w:rsidR="00D230A9" w:rsidRDefault="00000000">
            <w:pPr>
              <w:spacing w:before="20" w:after="20" w:line="360" w:lineRule="auto"/>
              <w:rPr>
                <w:rFonts w:ascii="Roboto" w:eastAsia="Roboto" w:hAnsi="Roboto" w:cs="Roboto"/>
                <w:color w:val="000000"/>
                <w:sz w:val="22"/>
                <w:szCs w:val="22"/>
              </w:rPr>
            </w:pPr>
            <w:r>
              <w:rPr>
                <w:rFonts w:ascii="Roboto" w:eastAsia="Roboto" w:hAnsi="Roboto" w:cs="Roboto"/>
                <w:color w:val="000000"/>
                <w:sz w:val="22"/>
                <w:szCs w:val="22"/>
              </w:rPr>
              <w:t>2</w:t>
            </w:r>
            <w:r w:rsidR="006D4FBF">
              <w:rPr>
                <w:rFonts w:ascii="Roboto" w:eastAsia="Roboto" w:hAnsi="Roboto" w:cs="Roboto"/>
                <w:color w:val="000000"/>
                <w:sz w:val="22"/>
                <w:szCs w:val="22"/>
              </w:rPr>
              <w:t>7</w:t>
            </w:r>
          </w:p>
        </w:tc>
      </w:tr>
    </w:tbl>
    <w:p w14:paraId="2BB4AB75" w14:textId="77777777" w:rsidR="00D230A9" w:rsidRDefault="00D230A9">
      <w:pPr>
        <w:spacing w:line="240" w:lineRule="auto"/>
        <w:jc w:val="both"/>
        <w:rPr>
          <w:rFonts w:ascii="Roboto" w:eastAsia="Roboto" w:hAnsi="Roboto" w:cs="Roboto"/>
          <w:sz w:val="28"/>
          <w:szCs w:val="28"/>
        </w:rPr>
      </w:pPr>
    </w:p>
    <w:p w14:paraId="4D2266D1" w14:textId="77777777" w:rsidR="00D230A9" w:rsidRDefault="00D230A9">
      <w:pPr>
        <w:spacing w:line="240" w:lineRule="auto"/>
        <w:jc w:val="both"/>
        <w:rPr>
          <w:rFonts w:ascii="Roboto" w:eastAsia="Roboto" w:hAnsi="Roboto" w:cs="Roboto"/>
          <w:sz w:val="28"/>
          <w:szCs w:val="28"/>
        </w:rPr>
      </w:pPr>
    </w:p>
    <w:p w14:paraId="3BCF4C6C" w14:textId="77777777" w:rsidR="00D230A9" w:rsidRDefault="00D230A9">
      <w:pPr>
        <w:spacing w:line="240" w:lineRule="auto"/>
        <w:jc w:val="both"/>
        <w:rPr>
          <w:rFonts w:ascii="Roboto" w:eastAsia="Roboto" w:hAnsi="Roboto" w:cs="Roboto"/>
          <w:sz w:val="28"/>
          <w:szCs w:val="28"/>
        </w:rPr>
      </w:pPr>
    </w:p>
    <w:p w14:paraId="1AB3A5AD" w14:textId="77777777" w:rsidR="00D230A9" w:rsidRDefault="00D230A9">
      <w:pPr>
        <w:spacing w:line="240" w:lineRule="auto"/>
        <w:jc w:val="both"/>
        <w:rPr>
          <w:rFonts w:ascii="Roboto" w:eastAsia="Roboto" w:hAnsi="Roboto" w:cs="Roboto"/>
          <w:sz w:val="28"/>
          <w:szCs w:val="28"/>
        </w:rPr>
      </w:pPr>
    </w:p>
    <w:p w14:paraId="78E79A89" w14:textId="77777777" w:rsidR="00D230A9" w:rsidRDefault="00D230A9">
      <w:pPr>
        <w:spacing w:line="240" w:lineRule="auto"/>
        <w:jc w:val="both"/>
        <w:rPr>
          <w:rFonts w:ascii="Roboto" w:eastAsia="Roboto" w:hAnsi="Roboto" w:cs="Roboto"/>
          <w:sz w:val="28"/>
          <w:szCs w:val="28"/>
        </w:rPr>
      </w:pPr>
    </w:p>
    <w:p w14:paraId="68207EEA" w14:textId="77777777" w:rsidR="00D230A9" w:rsidRDefault="00D230A9">
      <w:pPr>
        <w:spacing w:line="240" w:lineRule="auto"/>
        <w:jc w:val="both"/>
        <w:rPr>
          <w:rFonts w:ascii="Roboto" w:eastAsia="Roboto" w:hAnsi="Roboto" w:cs="Roboto"/>
          <w:sz w:val="28"/>
          <w:szCs w:val="28"/>
        </w:rPr>
      </w:pPr>
    </w:p>
    <w:p w14:paraId="41B1CEAB" w14:textId="77777777" w:rsidR="00D230A9" w:rsidRDefault="00D230A9">
      <w:pPr>
        <w:widowControl w:val="0"/>
        <w:tabs>
          <w:tab w:val="left" w:pos="1160"/>
        </w:tabs>
        <w:spacing w:line="280" w:lineRule="auto"/>
        <w:ind w:right="1134"/>
        <w:jc w:val="center"/>
        <w:rPr>
          <w:rFonts w:ascii="Roboto" w:eastAsia="Roboto" w:hAnsi="Roboto" w:cs="Roboto"/>
          <w:b/>
          <w:sz w:val="24"/>
          <w:szCs w:val="24"/>
        </w:rPr>
      </w:pPr>
    </w:p>
    <w:p w14:paraId="5D525308" w14:textId="77777777" w:rsidR="00D230A9" w:rsidRDefault="00D230A9">
      <w:pPr>
        <w:widowControl w:val="0"/>
        <w:tabs>
          <w:tab w:val="left" w:pos="1160"/>
        </w:tabs>
        <w:spacing w:line="280" w:lineRule="auto"/>
        <w:ind w:right="1134"/>
        <w:jc w:val="center"/>
        <w:rPr>
          <w:rFonts w:ascii="Roboto" w:eastAsia="Roboto" w:hAnsi="Roboto" w:cs="Roboto"/>
          <w:b/>
          <w:sz w:val="24"/>
          <w:szCs w:val="24"/>
        </w:rPr>
      </w:pPr>
    </w:p>
    <w:p w14:paraId="3A483CBD" w14:textId="77777777" w:rsidR="00D230A9" w:rsidRDefault="00D230A9">
      <w:pPr>
        <w:widowControl w:val="0"/>
        <w:tabs>
          <w:tab w:val="left" w:pos="1160"/>
        </w:tabs>
        <w:spacing w:line="280" w:lineRule="auto"/>
        <w:ind w:right="1134"/>
        <w:jc w:val="center"/>
        <w:rPr>
          <w:rFonts w:ascii="Roboto" w:eastAsia="Roboto" w:hAnsi="Roboto" w:cs="Roboto"/>
          <w:b/>
          <w:sz w:val="24"/>
          <w:szCs w:val="24"/>
        </w:rPr>
      </w:pPr>
    </w:p>
    <w:p w14:paraId="004EE88B" w14:textId="77777777" w:rsidR="00D230A9" w:rsidRDefault="00D230A9">
      <w:pPr>
        <w:widowControl w:val="0"/>
        <w:tabs>
          <w:tab w:val="left" w:pos="1160"/>
        </w:tabs>
        <w:spacing w:line="280" w:lineRule="auto"/>
        <w:ind w:right="1134"/>
        <w:jc w:val="center"/>
        <w:rPr>
          <w:rFonts w:ascii="Roboto" w:eastAsia="Roboto" w:hAnsi="Roboto" w:cs="Roboto"/>
          <w:b/>
          <w:sz w:val="24"/>
          <w:szCs w:val="24"/>
        </w:rPr>
      </w:pPr>
    </w:p>
    <w:p w14:paraId="4FB523C8" w14:textId="77777777" w:rsidR="006324E1" w:rsidRDefault="006324E1">
      <w:pPr>
        <w:widowControl w:val="0"/>
        <w:tabs>
          <w:tab w:val="left" w:pos="1160"/>
        </w:tabs>
        <w:spacing w:line="280" w:lineRule="auto"/>
        <w:ind w:right="1134"/>
        <w:jc w:val="center"/>
        <w:rPr>
          <w:rFonts w:ascii="Roboto" w:eastAsia="Roboto" w:hAnsi="Roboto" w:cs="Roboto"/>
          <w:b/>
          <w:sz w:val="24"/>
          <w:szCs w:val="24"/>
        </w:rPr>
      </w:pPr>
    </w:p>
    <w:p w14:paraId="4592B4A6" w14:textId="77777777" w:rsidR="006324E1" w:rsidRDefault="006324E1">
      <w:pPr>
        <w:widowControl w:val="0"/>
        <w:tabs>
          <w:tab w:val="left" w:pos="1160"/>
        </w:tabs>
        <w:spacing w:line="280" w:lineRule="auto"/>
        <w:ind w:right="1134"/>
        <w:jc w:val="center"/>
        <w:rPr>
          <w:rFonts w:ascii="Roboto" w:eastAsia="Roboto" w:hAnsi="Roboto" w:cs="Roboto"/>
          <w:b/>
          <w:sz w:val="24"/>
          <w:szCs w:val="24"/>
        </w:rPr>
      </w:pPr>
    </w:p>
    <w:p w14:paraId="4C48452F" w14:textId="77777777" w:rsidR="006324E1" w:rsidRDefault="006324E1">
      <w:pPr>
        <w:widowControl w:val="0"/>
        <w:tabs>
          <w:tab w:val="left" w:pos="1160"/>
        </w:tabs>
        <w:spacing w:line="280" w:lineRule="auto"/>
        <w:ind w:right="1134"/>
        <w:jc w:val="center"/>
        <w:rPr>
          <w:rFonts w:ascii="Roboto" w:eastAsia="Roboto" w:hAnsi="Roboto" w:cs="Roboto"/>
          <w:b/>
          <w:sz w:val="24"/>
          <w:szCs w:val="24"/>
        </w:rPr>
      </w:pPr>
    </w:p>
    <w:p w14:paraId="6E3BD3B7" w14:textId="77777777" w:rsidR="00D230A9" w:rsidRDefault="00D230A9">
      <w:pPr>
        <w:widowControl w:val="0"/>
        <w:tabs>
          <w:tab w:val="left" w:pos="1160"/>
        </w:tabs>
        <w:spacing w:line="280" w:lineRule="auto"/>
        <w:ind w:right="1134"/>
        <w:jc w:val="center"/>
        <w:rPr>
          <w:rFonts w:ascii="Roboto" w:eastAsia="Roboto" w:hAnsi="Roboto" w:cs="Roboto"/>
          <w:b/>
          <w:sz w:val="24"/>
          <w:szCs w:val="24"/>
        </w:rPr>
      </w:pPr>
    </w:p>
    <w:p w14:paraId="08360EAB" w14:textId="77777777" w:rsidR="00D230A9" w:rsidRDefault="00D230A9">
      <w:pPr>
        <w:widowControl w:val="0"/>
        <w:tabs>
          <w:tab w:val="left" w:pos="1160"/>
        </w:tabs>
        <w:spacing w:line="280" w:lineRule="auto"/>
        <w:ind w:right="1134"/>
        <w:jc w:val="center"/>
        <w:rPr>
          <w:rFonts w:ascii="Roboto" w:eastAsia="Roboto" w:hAnsi="Roboto" w:cs="Roboto"/>
          <w:b/>
          <w:sz w:val="24"/>
          <w:szCs w:val="24"/>
        </w:rPr>
      </w:pPr>
    </w:p>
    <w:p w14:paraId="1CDD694D" w14:textId="77777777" w:rsidR="00D230A9" w:rsidRDefault="00D230A9">
      <w:pPr>
        <w:widowControl w:val="0"/>
        <w:tabs>
          <w:tab w:val="left" w:pos="1160"/>
        </w:tabs>
        <w:spacing w:line="280" w:lineRule="auto"/>
        <w:ind w:right="1134"/>
        <w:jc w:val="center"/>
        <w:rPr>
          <w:rFonts w:ascii="Roboto" w:eastAsia="Roboto" w:hAnsi="Roboto" w:cs="Roboto"/>
          <w:b/>
          <w:sz w:val="24"/>
          <w:szCs w:val="24"/>
        </w:rPr>
      </w:pPr>
    </w:p>
    <w:p w14:paraId="751D64C5" w14:textId="77777777" w:rsidR="00D230A9" w:rsidRDefault="00D230A9">
      <w:pPr>
        <w:widowControl w:val="0"/>
        <w:tabs>
          <w:tab w:val="left" w:pos="1160"/>
        </w:tabs>
        <w:spacing w:line="280" w:lineRule="auto"/>
        <w:ind w:right="1134"/>
        <w:rPr>
          <w:rFonts w:ascii="Roboto" w:eastAsia="Roboto" w:hAnsi="Roboto" w:cs="Roboto"/>
          <w:b/>
          <w:sz w:val="24"/>
          <w:szCs w:val="24"/>
        </w:rPr>
      </w:pPr>
    </w:p>
    <w:p w14:paraId="03AFC372" w14:textId="77777777" w:rsidR="00D230A9" w:rsidRDefault="00000000">
      <w:pPr>
        <w:tabs>
          <w:tab w:val="left" w:pos="1160"/>
        </w:tabs>
        <w:jc w:val="both"/>
        <w:rPr>
          <w:rFonts w:ascii="Roboto" w:eastAsia="Roboto" w:hAnsi="Roboto" w:cs="Roboto"/>
          <w:sz w:val="24"/>
          <w:szCs w:val="24"/>
        </w:rPr>
      </w:pPr>
      <w:proofErr w:type="spellStart"/>
      <w:r>
        <w:rPr>
          <w:rFonts w:ascii="Roboto" w:eastAsia="Roboto" w:hAnsi="Roboto" w:cs="Roboto"/>
          <w:b/>
          <w:sz w:val="32"/>
          <w:szCs w:val="32"/>
        </w:rPr>
        <w:lastRenderedPageBreak/>
        <w:t>Table</w:t>
      </w:r>
      <w:proofErr w:type="spellEnd"/>
      <w:r>
        <w:rPr>
          <w:rFonts w:ascii="Roboto" w:eastAsia="Roboto" w:hAnsi="Roboto" w:cs="Roboto"/>
          <w:b/>
          <w:sz w:val="32"/>
          <w:szCs w:val="32"/>
        </w:rPr>
        <w:t xml:space="preserve"> of </w:t>
      </w:r>
      <w:proofErr w:type="spellStart"/>
      <w:r>
        <w:rPr>
          <w:rFonts w:ascii="Roboto" w:eastAsia="Roboto" w:hAnsi="Roboto" w:cs="Roboto"/>
          <w:b/>
          <w:sz w:val="32"/>
          <w:szCs w:val="32"/>
        </w:rPr>
        <w:t>content</w:t>
      </w:r>
      <w:proofErr w:type="spellEnd"/>
    </w:p>
    <w:sdt>
      <w:sdtPr>
        <w:id w:val="-1940892687"/>
        <w:docPartObj>
          <w:docPartGallery w:val="Table of Contents"/>
          <w:docPartUnique/>
        </w:docPartObj>
      </w:sdtPr>
      <w:sdtContent>
        <w:p w14:paraId="08E992DB" w14:textId="77777777" w:rsidR="00D230A9" w:rsidRDefault="00000000">
          <w:pPr>
            <w:widowControl w:val="0"/>
            <w:tabs>
              <w:tab w:val="right" w:leader="dot" w:pos="12000"/>
            </w:tabs>
            <w:spacing w:before="60"/>
            <w:rPr>
              <w:rFonts w:ascii="Roboto" w:eastAsia="Roboto" w:hAnsi="Roboto" w:cs="Roboto"/>
              <w:b/>
              <w:color w:val="000000"/>
            </w:rPr>
          </w:pPr>
          <w:r>
            <w:fldChar w:fldCharType="begin"/>
          </w:r>
          <w:r>
            <w:instrText xml:space="preserve"> TOC \h \u \z \t "Heading 1,1,Heading 2,2,Heading 3,3,Heading 4,4,Heading 5,5,Heading 6,6,"</w:instrText>
          </w:r>
          <w:r>
            <w:fldChar w:fldCharType="separate"/>
          </w:r>
          <w:hyperlink w:anchor="_yyqf1hlpghzp">
            <w:r>
              <w:rPr>
                <w:rFonts w:ascii="Roboto" w:eastAsia="Roboto" w:hAnsi="Roboto" w:cs="Roboto"/>
                <w:color w:val="000000"/>
              </w:rPr>
              <w:t>Highlights and next steps</w:t>
            </w:r>
            <w:r>
              <w:rPr>
                <w:rFonts w:ascii="Roboto" w:eastAsia="Roboto" w:hAnsi="Roboto" w:cs="Roboto"/>
                <w:color w:val="000000"/>
              </w:rPr>
              <w:tab/>
              <w:t>4</w:t>
            </w:r>
          </w:hyperlink>
        </w:p>
        <w:p w14:paraId="03B39602" w14:textId="77777777" w:rsidR="00D230A9" w:rsidRDefault="00000000">
          <w:pPr>
            <w:widowControl w:val="0"/>
            <w:tabs>
              <w:tab w:val="right" w:leader="dot" w:pos="12000"/>
            </w:tabs>
            <w:spacing w:before="60"/>
            <w:rPr>
              <w:rFonts w:ascii="Roboto" w:eastAsia="Roboto" w:hAnsi="Roboto" w:cs="Roboto"/>
              <w:b/>
              <w:color w:val="000000"/>
            </w:rPr>
          </w:pPr>
          <w:hyperlink w:anchor="_5za28dobbsjf">
            <w:r>
              <w:rPr>
                <w:rFonts w:ascii="Roboto" w:eastAsia="Roboto" w:hAnsi="Roboto" w:cs="Roboto"/>
                <w:color w:val="000000"/>
              </w:rPr>
              <w:t>Minutes</w:t>
            </w:r>
            <w:r>
              <w:rPr>
                <w:rFonts w:ascii="Roboto" w:eastAsia="Roboto" w:hAnsi="Roboto" w:cs="Roboto"/>
                <w:color w:val="000000"/>
              </w:rPr>
              <w:tab/>
              <w:t>6</w:t>
            </w:r>
          </w:hyperlink>
        </w:p>
        <w:p w14:paraId="1B8E71EB" w14:textId="77777777" w:rsidR="00D230A9" w:rsidRDefault="00000000">
          <w:pPr>
            <w:widowControl w:val="0"/>
            <w:tabs>
              <w:tab w:val="right" w:leader="dot" w:pos="12000"/>
            </w:tabs>
            <w:spacing w:before="60"/>
            <w:rPr>
              <w:rFonts w:ascii="Roboto" w:eastAsia="Roboto" w:hAnsi="Roboto" w:cs="Roboto"/>
              <w:b/>
              <w:color w:val="000000"/>
            </w:rPr>
          </w:pPr>
          <w:hyperlink w:anchor="_7he6zp7x1h99">
            <w:r>
              <w:rPr>
                <w:rFonts w:ascii="Roboto" w:eastAsia="Roboto" w:hAnsi="Roboto" w:cs="Roboto"/>
                <w:b/>
                <w:color w:val="000000"/>
              </w:rPr>
              <w:t>1. Stakeholder Workshop on Sector-specific green transformations (Sept. 13, 2023)</w:t>
            </w:r>
            <w:r>
              <w:rPr>
                <w:rFonts w:ascii="Roboto" w:eastAsia="Roboto" w:hAnsi="Roboto" w:cs="Roboto"/>
                <w:b/>
                <w:color w:val="000000"/>
              </w:rPr>
              <w:tab/>
              <w:t>6</w:t>
            </w:r>
          </w:hyperlink>
        </w:p>
        <w:p w14:paraId="42B4F7C6" w14:textId="77777777" w:rsidR="00D230A9" w:rsidRDefault="00000000">
          <w:pPr>
            <w:widowControl w:val="0"/>
            <w:tabs>
              <w:tab w:val="right" w:leader="dot" w:pos="12000"/>
            </w:tabs>
            <w:spacing w:before="60"/>
            <w:ind w:left="360"/>
            <w:rPr>
              <w:rFonts w:ascii="Roboto" w:eastAsia="Roboto" w:hAnsi="Roboto" w:cs="Roboto"/>
              <w:color w:val="000000"/>
            </w:rPr>
          </w:pPr>
          <w:hyperlink w:anchor="_cgaesibiejfn">
            <w:r>
              <w:rPr>
                <w:rFonts w:ascii="Roboto" w:eastAsia="Roboto" w:hAnsi="Roboto" w:cs="Roboto"/>
                <w:color w:val="000000"/>
              </w:rPr>
              <w:t>1.1. Climate Targets 2040: Bridging Modelling and Policy</w:t>
            </w:r>
            <w:r>
              <w:rPr>
                <w:rFonts w:ascii="Roboto" w:eastAsia="Roboto" w:hAnsi="Roboto" w:cs="Roboto"/>
                <w:color w:val="000000"/>
              </w:rPr>
              <w:tab/>
              <w:t>6</w:t>
            </w:r>
          </w:hyperlink>
        </w:p>
        <w:p w14:paraId="339231A2" w14:textId="77777777" w:rsidR="00D230A9" w:rsidRDefault="00000000">
          <w:pPr>
            <w:widowControl w:val="0"/>
            <w:tabs>
              <w:tab w:val="right" w:leader="dot" w:pos="12000"/>
            </w:tabs>
            <w:spacing w:before="60"/>
            <w:ind w:left="720"/>
            <w:rPr>
              <w:rFonts w:ascii="Roboto" w:eastAsia="Roboto" w:hAnsi="Roboto" w:cs="Roboto"/>
              <w:color w:val="000000"/>
            </w:rPr>
          </w:pPr>
          <w:hyperlink w:anchor="_adsps8wjw1s6">
            <w:r>
              <w:rPr>
                <w:rFonts w:ascii="Roboto" w:eastAsia="Roboto" w:hAnsi="Roboto" w:cs="Roboto"/>
                <w:color w:val="000000"/>
              </w:rPr>
              <w:t>Opening and presentations</w:t>
            </w:r>
            <w:r>
              <w:rPr>
                <w:rFonts w:ascii="Roboto" w:eastAsia="Roboto" w:hAnsi="Roboto" w:cs="Roboto"/>
                <w:color w:val="000000"/>
              </w:rPr>
              <w:tab/>
              <w:t>6</w:t>
            </w:r>
          </w:hyperlink>
        </w:p>
        <w:p w14:paraId="0A86F15E" w14:textId="77777777" w:rsidR="00D230A9" w:rsidRDefault="00000000">
          <w:pPr>
            <w:widowControl w:val="0"/>
            <w:tabs>
              <w:tab w:val="right" w:leader="dot" w:pos="12000"/>
            </w:tabs>
            <w:spacing w:before="60"/>
            <w:ind w:left="720"/>
            <w:rPr>
              <w:rFonts w:ascii="Roboto" w:eastAsia="Roboto" w:hAnsi="Roboto" w:cs="Roboto"/>
              <w:color w:val="000000"/>
            </w:rPr>
          </w:pPr>
          <w:hyperlink w:anchor="_h1fo4uxpex7">
            <w:r>
              <w:rPr>
                <w:rFonts w:ascii="Roboto" w:eastAsia="Roboto" w:hAnsi="Roboto" w:cs="Roboto"/>
                <w:color w:val="000000"/>
              </w:rPr>
              <w:t>Key Takeaways and Recommendations</w:t>
            </w:r>
            <w:r>
              <w:rPr>
                <w:rFonts w:ascii="Roboto" w:eastAsia="Roboto" w:hAnsi="Roboto" w:cs="Roboto"/>
                <w:color w:val="000000"/>
              </w:rPr>
              <w:tab/>
              <w:t>9</w:t>
            </w:r>
          </w:hyperlink>
        </w:p>
        <w:p w14:paraId="75E64AA2" w14:textId="77777777" w:rsidR="00D230A9" w:rsidRDefault="00000000">
          <w:pPr>
            <w:widowControl w:val="0"/>
            <w:tabs>
              <w:tab w:val="right" w:leader="dot" w:pos="12000"/>
            </w:tabs>
            <w:spacing w:before="60"/>
            <w:rPr>
              <w:rFonts w:ascii="Roboto" w:eastAsia="Roboto" w:hAnsi="Roboto" w:cs="Roboto"/>
              <w:b/>
              <w:color w:val="000000"/>
            </w:rPr>
          </w:pPr>
          <w:hyperlink w:anchor="_fsx2uhvw83ia">
            <w:r>
              <w:rPr>
                <w:rFonts w:ascii="Roboto" w:eastAsia="Roboto" w:hAnsi="Roboto" w:cs="Roboto"/>
                <w:b/>
                <w:color w:val="000000"/>
              </w:rPr>
              <w:t>2. Stakeholder Workshop on Climate Finance (November 16, 2023)</w:t>
            </w:r>
            <w:r>
              <w:rPr>
                <w:rFonts w:ascii="Roboto" w:eastAsia="Roboto" w:hAnsi="Roboto" w:cs="Roboto"/>
                <w:b/>
                <w:color w:val="000000"/>
              </w:rPr>
              <w:tab/>
              <w:t>9</w:t>
            </w:r>
          </w:hyperlink>
        </w:p>
        <w:p w14:paraId="1ECA1E7E" w14:textId="77777777" w:rsidR="00D230A9" w:rsidRDefault="00000000">
          <w:pPr>
            <w:widowControl w:val="0"/>
            <w:tabs>
              <w:tab w:val="right" w:leader="dot" w:pos="12000"/>
            </w:tabs>
            <w:spacing w:before="60"/>
            <w:ind w:left="360"/>
            <w:rPr>
              <w:rFonts w:ascii="Roboto" w:eastAsia="Roboto" w:hAnsi="Roboto" w:cs="Roboto"/>
              <w:color w:val="000000"/>
            </w:rPr>
          </w:pPr>
          <w:hyperlink w:anchor="_2ct81ncekqbu">
            <w:r>
              <w:rPr>
                <w:rFonts w:ascii="Roboto" w:eastAsia="Roboto" w:hAnsi="Roboto" w:cs="Roboto"/>
                <w:color w:val="000000"/>
              </w:rPr>
              <w:t>2.1. Relevance of climate scenarios for finance and private sector</w:t>
            </w:r>
            <w:r>
              <w:rPr>
                <w:rFonts w:ascii="Roboto" w:eastAsia="Roboto" w:hAnsi="Roboto" w:cs="Roboto"/>
                <w:color w:val="000000"/>
              </w:rPr>
              <w:tab/>
              <w:t>9</w:t>
            </w:r>
          </w:hyperlink>
        </w:p>
        <w:p w14:paraId="4B008224" w14:textId="77777777" w:rsidR="00D230A9" w:rsidRDefault="00000000">
          <w:pPr>
            <w:widowControl w:val="0"/>
            <w:tabs>
              <w:tab w:val="right" w:leader="dot" w:pos="12000"/>
            </w:tabs>
            <w:spacing w:before="60"/>
            <w:ind w:left="720"/>
            <w:rPr>
              <w:rFonts w:ascii="Roboto" w:eastAsia="Roboto" w:hAnsi="Roboto" w:cs="Roboto"/>
              <w:color w:val="000000"/>
            </w:rPr>
          </w:pPr>
          <w:hyperlink w:anchor="_1zixte7jwu1n">
            <w:r>
              <w:rPr>
                <w:rFonts w:ascii="Roboto" w:eastAsia="Roboto" w:hAnsi="Roboto" w:cs="Roboto"/>
                <w:color w:val="000000"/>
              </w:rPr>
              <w:t>Opening and Presentations</w:t>
            </w:r>
            <w:r>
              <w:rPr>
                <w:rFonts w:ascii="Roboto" w:eastAsia="Roboto" w:hAnsi="Roboto" w:cs="Roboto"/>
                <w:color w:val="000000"/>
              </w:rPr>
              <w:tab/>
              <w:t>9</w:t>
            </w:r>
          </w:hyperlink>
        </w:p>
        <w:p w14:paraId="6D8D8C05" w14:textId="77777777" w:rsidR="00D230A9" w:rsidRDefault="00000000">
          <w:pPr>
            <w:widowControl w:val="0"/>
            <w:tabs>
              <w:tab w:val="right" w:leader="dot" w:pos="12000"/>
            </w:tabs>
            <w:spacing w:before="60"/>
            <w:ind w:left="720"/>
            <w:rPr>
              <w:rFonts w:ascii="Roboto" w:eastAsia="Roboto" w:hAnsi="Roboto" w:cs="Roboto"/>
              <w:color w:val="000000"/>
            </w:rPr>
          </w:pPr>
          <w:hyperlink w:anchor="_n0nvay7jwmv5">
            <w:r>
              <w:rPr>
                <w:rFonts w:ascii="Roboto" w:eastAsia="Roboto" w:hAnsi="Roboto" w:cs="Roboto"/>
                <w:color w:val="000000"/>
              </w:rPr>
              <w:t>Key Takeaways and Recommendations</w:t>
            </w:r>
            <w:r>
              <w:rPr>
                <w:rFonts w:ascii="Roboto" w:eastAsia="Roboto" w:hAnsi="Roboto" w:cs="Roboto"/>
                <w:color w:val="000000"/>
              </w:rPr>
              <w:tab/>
              <w:t>11</w:t>
            </w:r>
          </w:hyperlink>
        </w:p>
        <w:p w14:paraId="6A41A010" w14:textId="77777777" w:rsidR="00D230A9" w:rsidRDefault="00000000">
          <w:pPr>
            <w:widowControl w:val="0"/>
            <w:tabs>
              <w:tab w:val="right" w:leader="dot" w:pos="12000"/>
            </w:tabs>
            <w:spacing w:before="60"/>
            <w:rPr>
              <w:rFonts w:ascii="Roboto" w:eastAsia="Roboto" w:hAnsi="Roboto" w:cs="Roboto"/>
              <w:b/>
              <w:color w:val="000000"/>
            </w:rPr>
          </w:pPr>
          <w:hyperlink w:anchor="_eigoq7m93y75">
            <w:r>
              <w:rPr>
                <w:rFonts w:ascii="Roboto" w:eastAsia="Roboto" w:hAnsi="Roboto" w:cs="Roboto"/>
                <w:b/>
                <w:color w:val="000000"/>
              </w:rPr>
              <w:t>3. Stakeholder Workshop on Biodiversity and Biophysical Impacts (November 22, 2023)</w:t>
            </w:r>
            <w:r>
              <w:rPr>
                <w:rFonts w:ascii="Roboto" w:eastAsia="Roboto" w:hAnsi="Roboto" w:cs="Roboto"/>
                <w:b/>
                <w:color w:val="000000"/>
              </w:rPr>
              <w:tab/>
              <w:t>12</w:t>
            </w:r>
          </w:hyperlink>
        </w:p>
        <w:p w14:paraId="72A67694" w14:textId="77777777" w:rsidR="00D230A9" w:rsidRDefault="00000000">
          <w:pPr>
            <w:widowControl w:val="0"/>
            <w:tabs>
              <w:tab w:val="right" w:leader="dot" w:pos="12000"/>
            </w:tabs>
            <w:spacing w:before="60"/>
            <w:ind w:left="360"/>
            <w:rPr>
              <w:rFonts w:ascii="Roboto" w:eastAsia="Roboto" w:hAnsi="Roboto" w:cs="Roboto"/>
              <w:color w:val="000000"/>
            </w:rPr>
          </w:pPr>
          <w:hyperlink w:anchor="_icdpa9n4hd1i">
            <w:r>
              <w:rPr>
                <w:rFonts w:ascii="Roboto" w:eastAsia="Roboto" w:hAnsi="Roboto" w:cs="Roboto"/>
                <w:color w:val="000000"/>
              </w:rPr>
              <w:t>3.1. Climate Impacts on country-level biodiversity, ecosystems services and GDP: recent research and stakeholder views</w:t>
            </w:r>
            <w:r>
              <w:rPr>
                <w:rFonts w:ascii="Roboto" w:eastAsia="Roboto" w:hAnsi="Roboto" w:cs="Roboto"/>
                <w:color w:val="000000"/>
              </w:rPr>
              <w:tab/>
              <w:t>12</w:t>
            </w:r>
          </w:hyperlink>
        </w:p>
        <w:p w14:paraId="771FF3C3" w14:textId="77777777" w:rsidR="00D230A9" w:rsidRDefault="00000000">
          <w:pPr>
            <w:widowControl w:val="0"/>
            <w:tabs>
              <w:tab w:val="right" w:leader="dot" w:pos="12000"/>
            </w:tabs>
            <w:spacing w:before="60"/>
            <w:ind w:left="720"/>
            <w:rPr>
              <w:rFonts w:ascii="Roboto" w:eastAsia="Roboto" w:hAnsi="Roboto" w:cs="Roboto"/>
              <w:color w:val="000000"/>
            </w:rPr>
          </w:pPr>
          <w:hyperlink w:anchor="_rqbm4zugvob1">
            <w:r>
              <w:rPr>
                <w:rFonts w:ascii="Roboto" w:eastAsia="Roboto" w:hAnsi="Roboto" w:cs="Roboto"/>
                <w:color w:val="000000"/>
              </w:rPr>
              <w:t>Opening and Presentations</w:t>
            </w:r>
            <w:r>
              <w:rPr>
                <w:rFonts w:ascii="Roboto" w:eastAsia="Roboto" w:hAnsi="Roboto" w:cs="Roboto"/>
                <w:color w:val="000000"/>
              </w:rPr>
              <w:tab/>
              <w:t>12</w:t>
            </w:r>
          </w:hyperlink>
        </w:p>
        <w:p w14:paraId="1FD7848A" w14:textId="77777777" w:rsidR="00D230A9" w:rsidRDefault="00000000">
          <w:pPr>
            <w:widowControl w:val="0"/>
            <w:tabs>
              <w:tab w:val="right" w:leader="dot" w:pos="12000"/>
            </w:tabs>
            <w:spacing w:before="60"/>
            <w:ind w:left="720"/>
            <w:rPr>
              <w:rFonts w:ascii="Roboto" w:eastAsia="Roboto" w:hAnsi="Roboto" w:cs="Roboto"/>
              <w:color w:val="000000"/>
            </w:rPr>
          </w:pPr>
          <w:hyperlink w:anchor="_7novrzlc99iv">
            <w:r>
              <w:rPr>
                <w:rFonts w:ascii="Roboto" w:eastAsia="Roboto" w:hAnsi="Roboto" w:cs="Roboto"/>
                <w:color w:val="000000"/>
              </w:rPr>
              <w:t>Key Takeaways and Recommendations</w:t>
            </w:r>
            <w:r>
              <w:rPr>
                <w:rFonts w:ascii="Roboto" w:eastAsia="Roboto" w:hAnsi="Roboto" w:cs="Roboto"/>
                <w:color w:val="000000"/>
              </w:rPr>
              <w:tab/>
              <w:t>13</w:t>
            </w:r>
          </w:hyperlink>
        </w:p>
        <w:p w14:paraId="2A046FFC" w14:textId="77777777" w:rsidR="00D230A9" w:rsidRDefault="00000000">
          <w:pPr>
            <w:widowControl w:val="0"/>
            <w:tabs>
              <w:tab w:val="right" w:leader="dot" w:pos="12000"/>
            </w:tabs>
            <w:spacing w:before="60"/>
            <w:rPr>
              <w:rFonts w:ascii="Roboto" w:eastAsia="Roboto" w:hAnsi="Roboto" w:cs="Roboto"/>
              <w:b/>
              <w:color w:val="000000"/>
            </w:rPr>
          </w:pPr>
          <w:hyperlink w:anchor="_gxxz8e62jts9">
            <w:r>
              <w:rPr>
                <w:rFonts w:ascii="Roboto" w:eastAsia="Roboto" w:hAnsi="Roboto" w:cs="Roboto"/>
                <w:b/>
                <w:color w:val="000000"/>
              </w:rPr>
              <w:t>4. Stakeholder Workshop on Impacts of climate (in)action (January 22, 2024)</w:t>
            </w:r>
            <w:r>
              <w:rPr>
                <w:rFonts w:ascii="Roboto" w:eastAsia="Roboto" w:hAnsi="Roboto" w:cs="Roboto"/>
                <w:b/>
                <w:color w:val="000000"/>
              </w:rPr>
              <w:tab/>
              <w:t>15</w:t>
            </w:r>
          </w:hyperlink>
        </w:p>
        <w:p w14:paraId="0748E5D3" w14:textId="77777777" w:rsidR="00D230A9" w:rsidRDefault="00000000">
          <w:pPr>
            <w:widowControl w:val="0"/>
            <w:tabs>
              <w:tab w:val="right" w:leader="dot" w:pos="12000"/>
            </w:tabs>
            <w:spacing w:before="60"/>
            <w:ind w:left="360"/>
            <w:rPr>
              <w:rFonts w:ascii="Roboto" w:eastAsia="Roboto" w:hAnsi="Roboto" w:cs="Roboto"/>
              <w:color w:val="000000"/>
            </w:rPr>
          </w:pPr>
          <w:hyperlink w:anchor="_v05oth44mk7v">
            <w:r>
              <w:rPr>
                <w:rFonts w:ascii="Roboto" w:eastAsia="Roboto" w:hAnsi="Roboto" w:cs="Roboto"/>
                <w:color w:val="000000"/>
              </w:rPr>
              <w:t>4.1. Representation of adaptation and maladaptation in integrated assessment models (IAMs)</w:t>
            </w:r>
            <w:r>
              <w:rPr>
                <w:rFonts w:ascii="Roboto" w:eastAsia="Roboto" w:hAnsi="Roboto" w:cs="Roboto"/>
                <w:color w:val="000000"/>
              </w:rPr>
              <w:tab/>
              <w:t>15</w:t>
            </w:r>
          </w:hyperlink>
        </w:p>
        <w:p w14:paraId="12A589E0" w14:textId="77777777" w:rsidR="00D230A9" w:rsidRDefault="00000000">
          <w:pPr>
            <w:widowControl w:val="0"/>
            <w:tabs>
              <w:tab w:val="right" w:leader="dot" w:pos="12000"/>
            </w:tabs>
            <w:spacing w:before="60"/>
            <w:ind w:left="720"/>
            <w:rPr>
              <w:rFonts w:ascii="Roboto" w:eastAsia="Roboto" w:hAnsi="Roboto" w:cs="Roboto"/>
              <w:color w:val="000000"/>
            </w:rPr>
          </w:pPr>
          <w:hyperlink w:anchor="_b077pp16o0cm">
            <w:r>
              <w:rPr>
                <w:rFonts w:ascii="Roboto" w:eastAsia="Roboto" w:hAnsi="Roboto" w:cs="Roboto"/>
                <w:color w:val="000000"/>
              </w:rPr>
              <w:t>Opening and Presentations</w:t>
            </w:r>
            <w:r>
              <w:rPr>
                <w:rFonts w:ascii="Roboto" w:eastAsia="Roboto" w:hAnsi="Roboto" w:cs="Roboto"/>
                <w:color w:val="000000"/>
              </w:rPr>
              <w:tab/>
              <w:t>15</w:t>
            </w:r>
          </w:hyperlink>
        </w:p>
        <w:p w14:paraId="73A70F05" w14:textId="77777777" w:rsidR="00D230A9" w:rsidRDefault="00000000">
          <w:pPr>
            <w:widowControl w:val="0"/>
            <w:tabs>
              <w:tab w:val="right" w:leader="dot" w:pos="12000"/>
            </w:tabs>
            <w:spacing w:before="60"/>
            <w:ind w:left="720"/>
            <w:rPr>
              <w:rFonts w:ascii="Roboto" w:eastAsia="Roboto" w:hAnsi="Roboto" w:cs="Roboto"/>
              <w:color w:val="000000"/>
            </w:rPr>
          </w:pPr>
          <w:hyperlink w:anchor="_gc1lxdfkpycz">
            <w:r>
              <w:rPr>
                <w:rFonts w:ascii="Roboto" w:eastAsia="Roboto" w:hAnsi="Roboto" w:cs="Roboto"/>
                <w:color w:val="000000"/>
              </w:rPr>
              <w:t>Key Takeaways and Recommendations</w:t>
            </w:r>
            <w:r>
              <w:rPr>
                <w:rFonts w:ascii="Roboto" w:eastAsia="Roboto" w:hAnsi="Roboto" w:cs="Roboto"/>
                <w:color w:val="000000"/>
              </w:rPr>
              <w:tab/>
              <w:t>17</w:t>
            </w:r>
          </w:hyperlink>
        </w:p>
        <w:p w14:paraId="6AF818F1" w14:textId="77777777" w:rsidR="00D230A9" w:rsidRDefault="00000000">
          <w:pPr>
            <w:widowControl w:val="0"/>
            <w:tabs>
              <w:tab w:val="right" w:leader="dot" w:pos="12000"/>
            </w:tabs>
            <w:spacing w:before="60"/>
            <w:rPr>
              <w:rFonts w:ascii="Roboto" w:eastAsia="Roboto" w:hAnsi="Roboto" w:cs="Roboto"/>
              <w:b/>
              <w:color w:val="000000"/>
            </w:rPr>
          </w:pPr>
          <w:hyperlink w:anchor="_fow8k35g6r8t">
            <w:r>
              <w:rPr>
                <w:rFonts w:ascii="Roboto" w:eastAsia="Roboto" w:hAnsi="Roboto" w:cs="Roboto"/>
                <w:b/>
                <w:color w:val="000000"/>
              </w:rPr>
              <w:t>5. Stakeholder Workshop on Sector-specific Green Transformations (March 5, 2024)</w:t>
            </w:r>
            <w:r>
              <w:rPr>
                <w:rFonts w:ascii="Roboto" w:eastAsia="Roboto" w:hAnsi="Roboto" w:cs="Roboto"/>
                <w:b/>
                <w:color w:val="000000"/>
              </w:rPr>
              <w:tab/>
              <w:t>18</w:t>
            </w:r>
          </w:hyperlink>
        </w:p>
        <w:p w14:paraId="4AE1C591" w14:textId="77777777" w:rsidR="00D230A9" w:rsidRDefault="00000000">
          <w:pPr>
            <w:widowControl w:val="0"/>
            <w:tabs>
              <w:tab w:val="right" w:leader="dot" w:pos="12000"/>
            </w:tabs>
            <w:spacing w:before="60"/>
            <w:ind w:left="360"/>
            <w:rPr>
              <w:rFonts w:ascii="Roboto" w:eastAsia="Roboto" w:hAnsi="Roboto" w:cs="Roboto"/>
              <w:color w:val="000000"/>
            </w:rPr>
          </w:pPr>
          <w:hyperlink w:anchor="_w7z7f32sd7x7">
            <w:r>
              <w:rPr>
                <w:rFonts w:ascii="Roboto" w:eastAsia="Roboto" w:hAnsi="Roboto" w:cs="Roboto"/>
                <w:color w:val="000000"/>
              </w:rPr>
              <w:t>5.1. 2040 targets proposal discussion</w:t>
            </w:r>
            <w:r>
              <w:rPr>
                <w:rFonts w:ascii="Roboto" w:eastAsia="Roboto" w:hAnsi="Roboto" w:cs="Roboto"/>
                <w:color w:val="000000"/>
              </w:rPr>
              <w:tab/>
              <w:t>18</w:t>
            </w:r>
          </w:hyperlink>
        </w:p>
        <w:p w14:paraId="52653ACB" w14:textId="77777777" w:rsidR="00D230A9" w:rsidRDefault="00000000">
          <w:pPr>
            <w:widowControl w:val="0"/>
            <w:tabs>
              <w:tab w:val="right" w:leader="dot" w:pos="12000"/>
            </w:tabs>
            <w:spacing w:before="60"/>
            <w:ind w:left="720"/>
            <w:rPr>
              <w:rFonts w:ascii="Roboto" w:eastAsia="Roboto" w:hAnsi="Roboto" w:cs="Roboto"/>
              <w:color w:val="000000"/>
            </w:rPr>
          </w:pPr>
          <w:hyperlink w:anchor="_drksd6d0o81h">
            <w:r>
              <w:rPr>
                <w:rFonts w:ascii="Roboto" w:eastAsia="Roboto" w:hAnsi="Roboto" w:cs="Roboto"/>
                <w:color w:val="000000"/>
              </w:rPr>
              <w:t>Opening and Presentations</w:t>
            </w:r>
            <w:r>
              <w:rPr>
                <w:rFonts w:ascii="Roboto" w:eastAsia="Roboto" w:hAnsi="Roboto" w:cs="Roboto"/>
                <w:color w:val="000000"/>
              </w:rPr>
              <w:tab/>
              <w:t>18</w:t>
            </w:r>
          </w:hyperlink>
        </w:p>
        <w:p w14:paraId="108D65E6" w14:textId="77777777" w:rsidR="00D230A9" w:rsidRDefault="00000000">
          <w:pPr>
            <w:widowControl w:val="0"/>
            <w:tabs>
              <w:tab w:val="right" w:leader="dot" w:pos="12000"/>
            </w:tabs>
            <w:spacing w:before="60"/>
            <w:rPr>
              <w:rFonts w:ascii="Roboto" w:eastAsia="Roboto" w:hAnsi="Roboto" w:cs="Roboto"/>
              <w:b/>
              <w:color w:val="000000"/>
            </w:rPr>
          </w:pPr>
          <w:hyperlink w:anchor="_wtf4uuijk5fu">
            <w:r>
              <w:rPr>
                <w:rFonts w:ascii="Roboto" w:eastAsia="Roboto" w:hAnsi="Roboto" w:cs="Roboto"/>
                <w:b/>
                <w:color w:val="000000"/>
              </w:rPr>
              <w:t>6. Stakeholder Workshop on Citizens and Behavioural Change (March 14, 2024)</w:t>
            </w:r>
            <w:r>
              <w:rPr>
                <w:rFonts w:ascii="Roboto" w:eastAsia="Roboto" w:hAnsi="Roboto" w:cs="Roboto"/>
                <w:b/>
                <w:color w:val="000000"/>
              </w:rPr>
              <w:tab/>
              <w:t>20</w:t>
            </w:r>
          </w:hyperlink>
        </w:p>
        <w:p w14:paraId="1B8AEE77" w14:textId="77777777" w:rsidR="00D230A9" w:rsidRDefault="00000000">
          <w:pPr>
            <w:widowControl w:val="0"/>
            <w:tabs>
              <w:tab w:val="right" w:leader="dot" w:pos="12000"/>
            </w:tabs>
            <w:spacing w:before="60"/>
            <w:ind w:left="360"/>
            <w:rPr>
              <w:rFonts w:ascii="Roboto" w:eastAsia="Roboto" w:hAnsi="Roboto" w:cs="Roboto"/>
              <w:color w:val="000000"/>
            </w:rPr>
          </w:pPr>
          <w:hyperlink w:anchor="_lf04g0eds90o">
            <w:r>
              <w:rPr>
                <w:rFonts w:ascii="Roboto" w:eastAsia="Roboto" w:hAnsi="Roboto" w:cs="Roboto"/>
                <w:color w:val="000000"/>
              </w:rPr>
              <w:t>6.1. Towards Net-Zero through a Circular Economy</w:t>
            </w:r>
            <w:r>
              <w:rPr>
                <w:rFonts w:ascii="Roboto" w:eastAsia="Roboto" w:hAnsi="Roboto" w:cs="Roboto"/>
                <w:color w:val="000000"/>
              </w:rPr>
              <w:tab/>
              <w:t>20</w:t>
            </w:r>
          </w:hyperlink>
        </w:p>
        <w:p w14:paraId="3BEB10C4" w14:textId="77777777" w:rsidR="00D230A9" w:rsidRDefault="00000000">
          <w:pPr>
            <w:widowControl w:val="0"/>
            <w:tabs>
              <w:tab w:val="right" w:leader="dot" w:pos="12000"/>
            </w:tabs>
            <w:spacing w:before="60"/>
            <w:ind w:left="720"/>
            <w:rPr>
              <w:rFonts w:ascii="Roboto" w:eastAsia="Roboto" w:hAnsi="Roboto" w:cs="Roboto"/>
              <w:color w:val="000000"/>
            </w:rPr>
          </w:pPr>
          <w:hyperlink w:anchor="_vt4mrqxj828i">
            <w:r>
              <w:rPr>
                <w:rFonts w:ascii="Roboto" w:eastAsia="Roboto" w:hAnsi="Roboto" w:cs="Roboto"/>
                <w:color w:val="000000"/>
              </w:rPr>
              <w:t>Opening and Presentations</w:t>
            </w:r>
            <w:r>
              <w:rPr>
                <w:rFonts w:ascii="Roboto" w:eastAsia="Roboto" w:hAnsi="Roboto" w:cs="Roboto"/>
                <w:color w:val="000000"/>
              </w:rPr>
              <w:tab/>
              <w:t>20</w:t>
            </w:r>
          </w:hyperlink>
        </w:p>
        <w:p w14:paraId="43EEF842" w14:textId="77777777" w:rsidR="00D230A9" w:rsidRDefault="00000000">
          <w:pPr>
            <w:widowControl w:val="0"/>
            <w:tabs>
              <w:tab w:val="right" w:leader="dot" w:pos="12000"/>
            </w:tabs>
            <w:spacing w:before="60"/>
            <w:ind w:left="720"/>
            <w:rPr>
              <w:rFonts w:ascii="Roboto" w:eastAsia="Roboto" w:hAnsi="Roboto" w:cs="Roboto"/>
              <w:color w:val="000000"/>
            </w:rPr>
          </w:pPr>
          <w:hyperlink w:anchor="_lv74v7d5u2pm">
            <w:r>
              <w:rPr>
                <w:rFonts w:ascii="Roboto" w:eastAsia="Roboto" w:hAnsi="Roboto" w:cs="Roboto"/>
                <w:color w:val="000000"/>
              </w:rPr>
              <w:t>Breakout Sessions</w:t>
            </w:r>
            <w:r>
              <w:rPr>
                <w:rFonts w:ascii="Roboto" w:eastAsia="Roboto" w:hAnsi="Roboto" w:cs="Roboto"/>
                <w:color w:val="000000"/>
              </w:rPr>
              <w:tab/>
              <w:t>20</w:t>
            </w:r>
          </w:hyperlink>
        </w:p>
        <w:p w14:paraId="41B6D9A3" w14:textId="77777777" w:rsidR="00D230A9" w:rsidRDefault="00000000">
          <w:pPr>
            <w:widowControl w:val="0"/>
            <w:tabs>
              <w:tab w:val="right" w:leader="dot" w:pos="12000"/>
            </w:tabs>
            <w:spacing w:before="60"/>
            <w:ind w:left="720"/>
            <w:rPr>
              <w:rFonts w:ascii="Roboto" w:eastAsia="Roboto" w:hAnsi="Roboto" w:cs="Roboto"/>
              <w:color w:val="000000"/>
            </w:rPr>
          </w:pPr>
          <w:hyperlink w:anchor="_5s8a40fz5hcw">
            <w:r>
              <w:rPr>
                <w:rFonts w:ascii="Roboto" w:eastAsia="Roboto" w:hAnsi="Roboto" w:cs="Roboto"/>
                <w:color w:val="000000"/>
              </w:rPr>
              <w:t>Key Takeaways and Recommendations</w:t>
            </w:r>
            <w:r>
              <w:rPr>
                <w:rFonts w:ascii="Roboto" w:eastAsia="Roboto" w:hAnsi="Roboto" w:cs="Roboto"/>
                <w:color w:val="000000"/>
              </w:rPr>
              <w:tab/>
              <w:t>21</w:t>
            </w:r>
          </w:hyperlink>
        </w:p>
        <w:p w14:paraId="1EC81E01" w14:textId="77777777" w:rsidR="00D230A9" w:rsidRDefault="00000000">
          <w:pPr>
            <w:widowControl w:val="0"/>
            <w:tabs>
              <w:tab w:val="right" w:leader="dot" w:pos="12000"/>
            </w:tabs>
            <w:spacing w:before="60"/>
            <w:rPr>
              <w:rFonts w:ascii="Roboto" w:eastAsia="Roboto" w:hAnsi="Roboto" w:cs="Roboto"/>
              <w:b/>
              <w:color w:val="000000"/>
            </w:rPr>
          </w:pPr>
          <w:hyperlink w:anchor="_ckpz6wf9eeyw">
            <w:r>
              <w:rPr>
                <w:rFonts w:ascii="Roboto" w:eastAsia="Roboto" w:hAnsi="Roboto" w:cs="Roboto"/>
                <w:b/>
                <w:color w:val="000000"/>
              </w:rPr>
              <w:t>7. Stakeholder Workshop on Climate Finance (January 30,  2025)</w:t>
            </w:r>
            <w:r>
              <w:rPr>
                <w:rFonts w:ascii="Roboto" w:eastAsia="Roboto" w:hAnsi="Roboto" w:cs="Roboto"/>
                <w:b/>
                <w:color w:val="000000"/>
              </w:rPr>
              <w:tab/>
              <w:t>23</w:t>
            </w:r>
          </w:hyperlink>
        </w:p>
        <w:p w14:paraId="7E33D364" w14:textId="77777777" w:rsidR="00D230A9" w:rsidRDefault="00000000">
          <w:pPr>
            <w:widowControl w:val="0"/>
            <w:tabs>
              <w:tab w:val="right" w:leader="dot" w:pos="12000"/>
            </w:tabs>
            <w:spacing w:before="60"/>
            <w:ind w:left="360"/>
            <w:rPr>
              <w:rFonts w:ascii="Roboto" w:eastAsia="Roboto" w:hAnsi="Roboto" w:cs="Roboto"/>
              <w:color w:val="000000"/>
            </w:rPr>
          </w:pPr>
          <w:hyperlink w:anchor="_zehnrnm8e24r">
            <w:r>
              <w:rPr>
                <w:rFonts w:ascii="Roboto" w:eastAsia="Roboto" w:hAnsi="Roboto" w:cs="Roboto"/>
                <w:color w:val="000000"/>
              </w:rPr>
              <w:t>7.1. Financing the technological advancements for the net-zero transition</w:t>
            </w:r>
            <w:r>
              <w:rPr>
                <w:rFonts w:ascii="Roboto" w:eastAsia="Roboto" w:hAnsi="Roboto" w:cs="Roboto"/>
                <w:color w:val="000000"/>
              </w:rPr>
              <w:tab/>
              <w:t>23</w:t>
            </w:r>
          </w:hyperlink>
        </w:p>
        <w:p w14:paraId="2541AB06" w14:textId="77777777" w:rsidR="00D230A9" w:rsidRDefault="00000000">
          <w:pPr>
            <w:widowControl w:val="0"/>
            <w:tabs>
              <w:tab w:val="right" w:leader="dot" w:pos="12000"/>
            </w:tabs>
            <w:spacing w:before="60"/>
            <w:ind w:left="720"/>
            <w:rPr>
              <w:rFonts w:ascii="Roboto" w:eastAsia="Roboto" w:hAnsi="Roboto" w:cs="Roboto"/>
              <w:color w:val="000000"/>
            </w:rPr>
          </w:pPr>
          <w:hyperlink w:anchor="_elzd2lobzh4c">
            <w:r>
              <w:rPr>
                <w:rFonts w:ascii="Roboto" w:eastAsia="Roboto" w:hAnsi="Roboto" w:cs="Roboto"/>
                <w:color w:val="000000"/>
              </w:rPr>
              <w:t>Opening and Presentations</w:t>
            </w:r>
            <w:r>
              <w:rPr>
                <w:rFonts w:ascii="Roboto" w:eastAsia="Roboto" w:hAnsi="Roboto" w:cs="Roboto"/>
                <w:color w:val="000000"/>
              </w:rPr>
              <w:tab/>
              <w:t>23</w:t>
            </w:r>
          </w:hyperlink>
        </w:p>
        <w:p w14:paraId="634ADD38" w14:textId="77777777" w:rsidR="00D230A9" w:rsidRDefault="00000000">
          <w:pPr>
            <w:widowControl w:val="0"/>
            <w:tabs>
              <w:tab w:val="right" w:leader="dot" w:pos="12000"/>
            </w:tabs>
            <w:spacing w:before="60"/>
            <w:ind w:left="720"/>
            <w:rPr>
              <w:rFonts w:ascii="Roboto" w:eastAsia="Roboto" w:hAnsi="Roboto" w:cs="Roboto"/>
              <w:color w:val="000000"/>
            </w:rPr>
          </w:pPr>
          <w:hyperlink w:anchor="_2hpa34gu79rb">
            <w:r>
              <w:rPr>
                <w:rFonts w:ascii="Roboto" w:eastAsia="Roboto" w:hAnsi="Roboto" w:cs="Roboto"/>
                <w:color w:val="000000"/>
              </w:rPr>
              <w:t>Reaction from PRISMA’s Advisory Board members</w:t>
            </w:r>
            <w:r>
              <w:rPr>
                <w:rFonts w:ascii="Roboto" w:eastAsia="Roboto" w:hAnsi="Roboto" w:cs="Roboto"/>
                <w:color w:val="000000"/>
              </w:rPr>
              <w:tab/>
              <w:t>24</w:t>
            </w:r>
          </w:hyperlink>
        </w:p>
        <w:p w14:paraId="4A159797" w14:textId="77777777" w:rsidR="00D230A9" w:rsidRDefault="00000000">
          <w:pPr>
            <w:widowControl w:val="0"/>
            <w:tabs>
              <w:tab w:val="right" w:leader="dot" w:pos="12000"/>
            </w:tabs>
            <w:spacing w:before="60"/>
            <w:ind w:left="720"/>
            <w:rPr>
              <w:rFonts w:ascii="Roboto" w:eastAsia="Roboto" w:hAnsi="Roboto" w:cs="Roboto"/>
              <w:color w:val="000000"/>
            </w:rPr>
          </w:pPr>
          <w:hyperlink w:anchor="_xsfaqyth350k">
            <w:r>
              <w:rPr>
                <w:rFonts w:ascii="Roboto" w:eastAsia="Roboto" w:hAnsi="Roboto" w:cs="Roboto"/>
                <w:color w:val="000000"/>
              </w:rPr>
              <w:t>Intervention by Greek finance experts</w:t>
            </w:r>
            <w:r>
              <w:rPr>
                <w:rFonts w:ascii="Roboto" w:eastAsia="Roboto" w:hAnsi="Roboto" w:cs="Roboto"/>
                <w:color w:val="000000"/>
              </w:rPr>
              <w:tab/>
              <w:t>27</w:t>
            </w:r>
          </w:hyperlink>
        </w:p>
        <w:p w14:paraId="39656B6D" w14:textId="77777777" w:rsidR="00D230A9" w:rsidRDefault="00000000">
          <w:pPr>
            <w:widowControl w:val="0"/>
            <w:tabs>
              <w:tab w:val="right" w:leader="dot" w:pos="12000"/>
            </w:tabs>
            <w:spacing w:before="60"/>
            <w:ind w:left="720"/>
            <w:rPr>
              <w:rFonts w:ascii="Roboto" w:eastAsia="Roboto" w:hAnsi="Roboto" w:cs="Roboto"/>
              <w:color w:val="000000"/>
            </w:rPr>
          </w:pPr>
          <w:hyperlink w:anchor="_rd2647way7ym">
            <w:r>
              <w:rPr>
                <w:rFonts w:ascii="Roboto" w:eastAsia="Roboto" w:hAnsi="Roboto" w:cs="Roboto"/>
                <w:color w:val="000000"/>
              </w:rPr>
              <w:t>Key Takeaways and Recommendations</w:t>
            </w:r>
            <w:r>
              <w:rPr>
                <w:rFonts w:ascii="Roboto" w:eastAsia="Roboto" w:hAnsi="Roboto" w:cs="Roboto"/>
                <w:color w:val="000000"/>
              </w:rPr>
              <w:tab/>
              <w:t>27</w:t>
            </w:r>
          </w:hyperlink>
          <w:r>
            <w:fldChar w:fldCharType="end"/>
          </w:r>
        </w:p>
      </w:sdtContent>
    </w:sdt>
    <w:p w14:paraId="02D6F9D6" w14:textId="77777777" w:rsidR="00D230A9" w:rsidRDefault="00000000">
      <w:pPr>
        <w:widowControl w:val="0"/>
        <w:tabs>
          <w:tab w:val="left" w:pos="1160"/>
        </w:tabs>
        <w:ind w:right="1134"/>
        <w:jc w:val="both"/>
        <w:rPr>
          <w:rFonts w:ascii="Roboto" w:eastAsia="Roboto" w:hAnsi="Roboto" w:cs="Roboto"/>
          <w:sz w:val="24"/>
          <w:szCs w:val="24"/>
        </w:rPr>
      </w:pPr>
      <w:r>
        <w:br w:type="page"/>
      </w:r>
    </w:p>
    <w:p w14:paraId="0C3B33ED" w14:textId="77777777" w:rsidR="00D230A9" w:rsidRPr="006D4FBF" w:rsidRDefault="00000000">
      <w:pPr>
        <w:pStyle w:val="Heading1"/>
        <w:widowControl w:val="0"/>
        <w:tabs>
          <w:tab w:val="left" w:pos="1160"/>
        </w:tabs>
        <w:ind w:right="1134"/>
        <w:jc w:val="both"/>
        <w:rPr>
          <w:rFonts w:ascii="Roboto" w:eastAsia="Roboto" w:hAnsi="Roboto" w:cs="Roboto"/>
          <w:b/>
          <w:lang w:val="en-US"/>
        </w:rPr>
      </w:pPr>
      <w:bookmarkStart w:id="4" w:name="_yyqf1hlpghzp" w:colFirst="0" w:colLast="0"/>
      <w:bookmarkEnd w:id="4"/>
      <w:r w:rsidRPr="006D4FBF">
        <w:rPr>
          <w:rFonts w:ascii="Roboto" w:eastAsia="Roboto" w:hAnsi="Roboto" w:cs="Roboto"/>
          <w:b/>
          <w:lang w:val="en-US"/>
        </w:rPr>
        <w:lastRenderedPageBreak/>
        <w:t>Highlights and next steps</w:t>
      </w:r>
    </w:p>
    <w:p w14:paraId="5643D2E1" w14:textId="77777777" w:rsidR="00D230A9" w:rsidRPr="006D4FBF" w:rsidRDefault="00D230A9">
      <w:pPr>
        <w:jc w:val="both"/>
        <w:rPr>
          <w:rFonts w:ascii="Roboto" w:eastAsia="Roboto" w:hAnsi="Roboto" w:cs="Roboto"/>
          <w:sz w:val="24"/>
          <w:szCs w:val="24"/>
          <w:lang w:val="en-US"/>
        </w:rPr>
      </w:pPr>
    </w:p>
    <w:p w14:paraId="02FDF306" w14:textId="74420762" w:rsidR="00D230A9" w:rsidRPr="006D4FBF" w:rsidRDefault="00000000">
      <w:pPr>
        <w:jc w:val="both"/>
        <w:rPr>
          <w:rFonts w:ascii="Roboto" w:eastAsia="Roboto" w:hAnsi="Roboto" w:cs="Roboto"/>
          <w:sz w:val="24"/>
          <w:szCs w:val="24"/>
          <w:lang w:val="en-US"/>
        </w:rPr>
      </w:pPr>
      <w:r w:rsidRPr="006D4FBF">
        <w:rPr>
          <w:rFonts w:ascii="Roboto" w:eastAsia="Roboto" w:hAnsi="Roboto" w:cs="Roboto"/>
          <w:sz w:val="24"/>
          <w:szCs w:val="24"/>
          <w:lang w:val="en-US"/>
        </w:rPr>
        <w:t xml:space="preserve"> A series of workshops has been organized to foster meaningful interaction between the scientific community, policymakers, and relevant sectoral actors as part of PRISMA’s stakeholder and </w:t>
      </w:r>
      <w:r w:rsidR="006324E1" w:rsidRPr="006D4FBF">
        <w:rPr>
          <w:rFonts w:ascii="Roboto" w:eastAsia="Roboto" w:hAnsi="Roboto" w:cs="Roboto"/>
          <w:sz w:val="24"/>
          <w:szCs w:val="24"/>
          <w:lang w:val="en-US"/>
        </w:rPr>
        <w:t>researchers’</w:t>
      </w:r>
      <w:r w:rsidRPr="006D4FBF">
        <w:rPr>
          <w:rFonts w:ascii="Roboto" w:eastAsia="Roboto" w:hAnsi="Roboto" w:cs="Roboto"/>
          <w:sz w:val="24"/>
          <w:szCs w:val="24"/>
          <w:lang w:val="en-US"/>
        </w:rPr>
        <w:t xml:space="preserve"> engagement strategy. Coordinated by CMCC and implemented by BRUEGEL, these events ensured a collaborative platform where preliminary research findings were presented, validated, and refined through direct input from stakeholders. </w:t>
      </w:r>
    </w:p>
    <w:p w14:paraId="6360E9F2" w14:textId="77777777" w:rsidR="00D230A9" w:rsidRPr="006D4FBF" w:rsidRDefault="00D230A9">
      <w:pPr>
        <w:jc w:val="both"/>
        <w:rPr>
          <w:rFonts w:ascii="Roboto" w:eastAsia="Roboto" w:hAnsi="Roboto" w:cs="Roboto"/>
          <w:sz w:val="24"/>
          <w:szCs w:val="24"/>
          <w:lang w:val="en-US"/>
        </w:rPr>
      </w:pPr>
    </w:p>
    <w:p w14:paraId="17FBCEAC" w14:textId="77777777" w:rsidR="00D230A9" w:rsidRPr="006D4FBF" w:rsidRDefault="00000000">
      <w:pPr>
        <w:jc w:val="both"/>
        <w:rPr>
          <w:rFonts w:ascii="Roboto" w:eastAsia="Roboto" w:hAnsi="Roboto" w:cs="Roboto"/>
          <w:sz w:val="24"/>
          <w:szCs w:val="24"/>
          <w:lang w:val="en-US"/>
        </w:rPr>
      </w:pPr>
      <w:r w:rsidRPr="006D4FBF">
        <w:rPr>
          <w:rFonts w:ascii="Roboto" w:eastAsia="Roboto" w:hAnsi="Roboto" w:cs="Roboto"/>
          <w:sz w:val="24"/>
          <w:szCs w:val="24"/>
          <w:lang w:val="en-US"/>
        </w:rPr>
        <w:t xml:space="preserve">To achieve this, PRISMA identified five parallel research streams, each addressing a specific thematic focus within the broader context of the project’s objectives. Within each stream, dedicated groups of stakeholders and researchers were brought together to form dynamic communities of practice (see Table below). </w:t>
      </w:r>
    </w:p>
    <w:p w14:paraId="32345A3A" w14:textId="77777777" w:rsidR="00D230A9" w:rsidRPr="006D4FBF" w:rsidRDefault="00D230A9">
      <w:pPr>
        <w:jc w:val="both"/>
        <w:rPr>
          <w:rFonts w:ascii="Roboto" w:eastAsia="Roboto" w:hAnsi="Roboto" w:cs="Roboto"/>
          <w:sz w:val="24"/>
          <w:szCs w:val="24"/>
          <w:lang w:val="en-US"/>
        </w:rPr>
      </w:pPr>
    </w:p>
    <w:tbl>
      <w:tblPr>
        <w:tblStyle w:val="a1"/>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0"/>
        <w:gridCol w:w="1515"/>
        <w:gridCol w:w="2115"/>
        <w:gridCol w:w="2820"/>
      </w:tblGrid>
      <w:tr w:rsidR="00D230A9" w14:paraId="294B310D" w14:textId="77777777">
        <w:tc>
          <w:tcPr>
            <w:tcW w:w="2490" w:type="dxa"/>
            <w:tcMar>
              <w:top w:w="100" w:type="dxa"/>
              <w:left w:w="100" w:type="dxa"/>
              <w:bottom w:w="100" w:type="dxa"/>
              <w:right w:w="100" w:type="dxa"/>
            </w:tcMar>
          </w:tcPr>
          <w:p w14:paraId="1D763053" w14:textId="77777777" w:rsidR="00D230A9" w:rsidRDefault="00000000">
            <w:pPr>
              <w:widowControl w:val="0"/>
              <w:rPr>
                <w:rFonts w:ascii="Roboto" w:eastAsia="Roboto" w:hAnsi="Roboto" w:cs="Roboto"/>
                <w:b/>
                <w:i/>
                <w:sz w:val="24"/>
                <w:szCs w:val="24"/>
              </w:rPr>
            </w:pPr>
            <w:proofErr w:type="spellStart"/>
            <w:r>
              <w:rPr>
                <w:rFonts w:ascii="Roboto" w:eastAsia="Roboto" w:hAnsi="Roboto" w:cs="Roboto"/>
                <w:b/>
                <w:i/>
                <w:sz w:val="24"/>
                <w:szCs w:val="24"/>
              </w:rPr>
              <w:t>Research</w:t>
            </w:r>
            <w:proofErr w:type="spellEnd"/>
            <w:r>
              <w:rPr>
                <w:rFonts w:ascii="Roboto" w:eastAsia="Roboto" w:hAnsi="Roboto" w:cs="Roboto"/>
                <w:b/>
                <w:i/>
                <w:sz w:val="24"/>
                <w:szCs w:val="24"/>
              </w:rPr>
              <w:t xml:space="preserve"> streams /</w:t>
            </w:r>
          </w:p>
          <w:p w14:paraId="5A289E0B" w14:textId="77777777" w:rsidR="00D230A9" w:rsidRDefault="00000000">
            <w:pPr>
              <w:widowControl w:val="0"/>
              <w:rPr>
                <w:rFonts w:ascii="Roboto" w:eastAsia="Roboto" w:hAnsi="Roboto" w:cs="Roboto"/>
                <w:b/>
                <w:i/>
                <w:sz w:val="24"/>
                <w:szCs w:val="24"/>
              </w:rPr>
            </w:pPr>
            <w:r>
              <w:rPr>
                <w:rFonts w:ascii="Roboto" w:eastAsia="Roboto" w:hAnsi="Roboto" w:cs="Roboto"/>
                <w:b/>
                <w:i/>
                <w:sz w:val="24"/>
                <w:szCs w:val="24"/>
              </w:rPr>
              <w:t xml:space="preserve">Stakeholder </w:t>
            </w:r>
            <w:proofErr w:type="spellStart"/>
            <w:r>
              <w:rPr>
                <w:rFonts w:ascii="Roboto" w:eastAsia="Roboto" w:hAnsi="Roboto" w:cs="Roboto"/>
                <w:b/>
                <w:i/>
                <w:sz w:val="24"/>
                <w:szCs w:val="24"/>
              </w:rPr>
              <w:t>Path</w:t>
            </w:r>
            <w:proofErr w:type="spellEnd"/>
          </w:p>
        </w:tc>
        <w:tc>
          <w:tcPr>
            <w:tcW w:w="1515" w:type="dxa"/>
            <w:tcMar>
              <w:top w:w="100" w:type="dxa"/>
              <w:left w:w="100" w:type="dxa"/>
              <w:bottom w:w="100" w:type="dxa"/>
              <w:right w:w="100" w:type="dxa"/>
            </w:tcMar>
          </w:tcPr>
          <w:p w14:paraId="6343E72F" w14:textId="77777777" w:rsidR="00D230A9" w:rsidRDefault="00000000">
            <w:pPr>
              <w:widowControl w:val="0"/>
              <w:pBdr>
                <w:top w:val="nil"/>
                <w:left w:val="nil"/>
                <w:bottom w:val="nil"/>
                <w:right w:val="nil"/>
                <w:between w:val="nil"/>
              </w:pBdr>
              <w:rPr>
                <w:rFonts w:ascii="Roboto" w:eastAsia="Roboto" w:hAnsi="Roboto" w:cs="Roboto"/>
                <w:b/>
                <w:sz w:val="24"/>
                <w:szCs w:val="24"/>
              </w:rPr>
            </w:pPr>
            <w:proofErr w:type="spellStart"/>
            <w:r>
              <w:rPr>
                <w:rFonts w:ascii="Roboto" w:eastAsia="Roboto" w:hAnsi="Roboto" w:cs="Roboto"/>
                <w:b/>
                <w:sz w:val="24"/>
                <w:szCs w:val="24"/>
              </w:rPr>
              <w:t>Included</w:t>
            </w:r>
            <w:proofErr w:type="spellEnd"/>
            <w:r>
              <w:rPr>
                <w:rFonts w:ascii="Roboto" w:eastAsia="Roboto" w:hAnsi="Roboto" w:cs="Roboto"/>
                <w:b/>
                <w:sz w:val="24"/>
                <w:szCs w:val="24"/>
              </w:rPr>
              <w:t xml:space="preserve"> Tasks</w:t>
            </w:r>
          </w:p>
        </w:tc>
        <w:tc>
          <w:tcPr>
            <w:tcW w:w="2115" w:type="dxa"/>
            <w:tcMar>
              <w:top w:w="100" w:type="dxa"/>
              <w:left w:w="100" w:type="dxa"/>
              <w:bottom w:w="100" w:type="dxa"/>
              <w:right w:w="100" w:type="dxa"/>
            </w:tcMar>
          </w:tcPr>
          <w:p w14:paraId="3F08D216" w14:textId="77777777" w:rsidR="00D230A9" w:rsidRPr="006D4FBF" w:rsidRDefault="00000000">
            <w:pPr>
              <w:widowControl w:val="0"/>
              <w:rPr>
                <w:rFonts w:ascii="Roboto" w:eastAsia="Roboto" w:hAnsi="Roboto" w:cs="Roboto"/>
                <w:b/>
                <w:sz w:val="24"/>
                <w:szCs w:val="24"/>
                <w:lang w:val="en-US"/>
              </w:rPr>
            </w:pPr>
            <w:r w:rsidRPr="006D4FBF">
              <w:rPr>
                <w:rFonts w:ascii="Roboto" w:eastAsia="Roboto" w:hAnsi="Roboto" w:cs="Roboto"/>
                <w:b/>
                <w:sz w:val="24"/>
                <w:szCs w:val="24"/>
                <w:lang w:val="en-US"/>
              </w:rPr>
              <w:t>Kick-off session:</w:t>
            </w:r>
          </w:p>
          <w:p w14:paraId="507071EE" w14:textId="77777777" w:rsidR="00D230A9" w:rsidRPr="006D4FBF" w:rsidRDefault="00000000">
            <w:pPr>
              <w:widowControl w:val="0"/>
              <w:rPr>
                <w:rFonts w:ascii="Roboto" w:eastAsia="Roboto" w:hAnsi="Roboto" w:cs="Roboto"/>
                <w:b/>
                <w:sz w:val="24"/>
                <w:szCs w:val="24"/>
                <w:lang w:val="en-US"/>
              </w:rPr>
            </w:pPr>
            <w:r w:rsidRPr="006D4FBF">
              <w:rPr>
                <w:rFonts w:ascii="Roboto" w:eastAsia="Roboto" w:hAnsi="Roboto" w:cs="Roboto"/>
                <w:b/>
                <w:sz w:val="24"/>
                <w:szCs w:val="24"/>
                <w:lang w:val="en-US"/>
              </w:rPr>
              <w:t>responsible partner</w:t>
            </w:r>
          </w:p>
        </w:tc>
        <w:tc>
          <w:tcPr>
            <w:tcW w:w="2820" w:type="dxa"/>
            <w:tcMar>
              <w:top w:w="100" w:type="dxa"/>
              <w:left w:w="100" w:type="dxa"/>
              <w:bottom w:w="100" w:type="dxa"/>
              <w:right w:w="100" w:type="dxa"/>
            </w:tcMar>
          </w:tcPr>
          <w:p w14:paraId="04CF8C6F" w14:textId="77777777" w:rsidR="00D230A9" w:rsidRDefault="00000000">
            <w:pPr>
              <w:widowControl w:val="0"/>
              <w:pBdr>
                <w:top w:val="nil"/>
                <w:left w:val="nil"/>
                <w:bottom w:val="nil"/>
                <w:right w:val="nil"/>
                <w:between w:val="nil"/>
              </w:pBdr>
              <w:rPr>
                <w:rFonts w:ascii="Roboto" w:eastAsia="Roboto" w:hAnsi="Roboto" w:cs="Roboto"/>
                <w:b/>
                <w:sz w:val="24"/>
                <w:szCs w:val="24"/>
              </w:rPr>
            </w:pPr>
            <w:proofErr w:type="spellStart"/>
            <w:r>
              <w:rPr>
                <w:rFonts w:ascii="Roboto" w:eastAsia="Roboto" w:hAnsi="Roboto" w:cs="Roboto"/>
                <w:b/>
                <w:sz w:val="24"/>
                <w:szCs w:val="24"/>
              </w:rPr>
              <w:t>Suggested</w:t>
            </w:r>
            <w:proofErr w:type="spellEnd"/>
            <w:r>
              <w:rPr>
                <w:rFonts w:ascii="Roboto" w:eastAsia="Roboto" w:hAnsi="Roboto" w:cs="Roboto"/>
                <w:b/>
                <w:sz w:val="24"/>
                <w:szCs w:val="24"/>
              </w:rPr>
              <w:t xml:space="preserve"> Key Stakeholders</w:t>
            </w:r>
          </w:p>
        </w:tc>
      </w:tr>
      <w:tr w:rsidR="00D230A9" w14:paraId="3E5CC4FE" w14:textId="77777777">
        <w:tc>
          <w:tcPr>
            <w:tcW w:w="2490" w:type="dxa"/>
            <w:tcMar>
              <w:top w:w="100" w:type="dxa"/>
              <w:left w:w="100" w:type="dxa"/>
              <w:bottom w:w="100" w:type="dxa"/>
              <w:right w:w="100" w:type="dxa"/>
            </w:tcMar>
          </w:tcPr>
          <w:p w14:paraId="44A59870" w14:textId="77777777" w:rsidR="00D230A9" w:rsidRPr="006D4FBF" w:rsidRDefault="00000000">
            <w:pPr>
              <w:widowControl w:val="0"/>
              <w:rPr>
                <w:rFonts w:ascii="Roboto" w:eastAsia="Roboto" w:hAnsi="Roboto" w:cs="Roboto"/>
                <w:i/>
                <w:sz w:val="24"/>
                <w:szCs w:val="24"/>
                <w:lang w:val="en-US"/>
              </w:rPr>
            </w:pPr>
            <w:r w:rsidRPr="006D4FBF">
              <w:rPr>
                <w:rFonts w:ascii="Roboto" w:eastAsia="Roboto" w:hAnsi="Roboto" w:cs="Roboto"/>
                <w:i/>
                <w:sz w:val="24"/>
                <w:szCs w:val="24"/>
                <w:lang w:val="en-US"/>
              </w:rPr>
              <w:t>Impacts of climate</w:t>
            </w:r>
          </w:p>
          <w:p w14:paraId="1FD5DCED" w14:textId="77777777" w:rsidR="00D230A9" w:rsidRPr="006D4FBF" w:rsidRDefault="00000000">
            <w:pPr>
              <w:widowControl w:val="0"/>
              <w:rPr>
                <w:rFonts w:ascii="Roboto" w:eastAsia="Roboto" w:hAnsi="Roboto" w:cs="Roboto"/>
                <w:i/>
                <w:sz w:val="24"/>
                <w:szCs w:val="24"/>
                <w:lang w:val="en-US"/>
              </w:rPr>
            </w:pPr>
            <w:r w:rsidRPr="006D4FBF">
              <w:rPr>
                <w:rFonts w:ascii="Roboto" w:eastAsia="Roboto" w:hAnsi="Roboto" w:cs="Roboto"/>
                <w:i/>
                <w:sz w:val="24"/>
                <w:szCs w:val="24"/>
                <w:lang w:val="en-US"/>
              </w:rPr>
              <w:t>(in)action</w:t>
            </w:r>
          </w:p>
        </w:tc>
        <w:tc>
          <w:tcPr>
            <w:tcW w:w="1515" w:type="dxa"/>
            <w:tcMar>
              <w:top w:w="100" w:type="dxa"/>
              <w:left w:w="100" w:type="dxa"/>
              <w:bottom w:w="100" w:type="dxa"/>
              <w:right w:w="100" w:type="dxa"/>
            </w:tcMar>
          </w:tcPr>
          <w:p w14:paraId="6A893A93" w14:textId="77777777" w:rsidR="00D230A9" w:rsidRDefault="00000000">
            <w:pPr>
              <w:widowControl w:val="0"/>
              <w:pBdr>
                <w:top w:val="nil"/>
                <w:left w:val="nil"/>
                <w:bottom w:val="nil"/>
                <w:right w:val="nil"/>
                <w:between w:val="nil"/>
              </w:pBdr>
              <w:rPr>
                <w:rFonts w:ascii="Roboto" w:eastAsia="Roboto" w:hAnsi="Roboto" w:cs="Roboto"/>
                <w:sz w:val="24"/>
                <w:szCs w:val="24"/>
              </w:rPr>
            </w:pPr>
            <w:r>
              <w:rPr>
                <w:rFonts w:ascii="Roboto" w:eastAsia="Roboto" w:hAnsi="Roboto" w:cs="Roboto"/>
                <w:sz w:val="24"/>
                <w:szCs w:val="24"/>
              </w:rPr>
              <w:t>2.1; 2.4; 5.3.</w:t>
            </w:r>
          </w:p>
        </w:tc>
        <w:tc>
          <w:tcPr>
            <w:tcW w:w="2115" w:type="dxa"/>
            <w:tcMar>
              <w:top w:w="100" w:type="dxa"/>
              <w:left w:w="100" w:type="dxa"/>
              <w:bottom w:w="100" w:type="dxa"/>
              <w:right w:w="100" w:type="dxa"/>
            </w:tcMar>
          </w:tcPr>
          <w:p w14:paraId="2D99085F" w14:textId="77777777" w:rsidR="00D230A9" w:rsidRDefault="00000000">
            <w:pPr>
              <w:widowControl w:val="0"/>
              <w:pBdr>
                <w:top w:val="nil"/>
                <w:left w:val="nil"/>
                <w:bottom w:val="nil"/>
                <w:right w:val="nil"/>
                <w:between w:val="nil"/>
              </w:pBdr>
              <w:rPr>
                <w:rFonts w:ascii="Roboto" w:eastAsia="Roboto" w:hAnsi="Roboto" w:cs="Roboto"/>
                <w:sz w:val="24"/>
                <w:szCs w:val="24"/>
              </w:rPr>
            </w:pPr>
            <w:r>
              <w:rPr>
                <w:rFonts w:ascii="Roboto" w:eastAsia="Roboto" w:hAnsi="Roboto" w:cs="Roboto"/>
                <w:sz w:val="24"/>
                <w:szCs w:val="24"/>
              </w:rPr>
              <w:t>CMCC</w:t>
            </w:r>
          </w:p>
        </w:tc>
        <w:tc>
          <w:tcPr>
            <w:tcW w:w="2820" w:type="dxa"/>
            <w:tcMar>
              <w:top w:w="100" w:type="dxa"/>
              <w:left w:w="100" w:type="dxa"/>
              <w:bottom w:w="100" w:type="dxa"/>
              <w:right w:w="100" w:type="dxa"/>
            </w:tcMar>
          </w:tcPr>
          <w:p w14:paraId="62E2FEB9" w14:textId="77777777" w:rsidR="00D230A9" w:rsidRPr="006D4FBF" w:rsidRDefault="00000000">
            <w:pPr>
              <w:widowControl w:val="0"/>
              <w:rPr>
                <w:rFonts w:ascii="Roboto" w:eastAsia="Roboto" w:hAnsi="Roboto" w:cs="Roboto"/>
                <w:sz w:val="24"/>
                <w:szCs w:val="24"/>
                <w:lang w:val="en-US"/>
              </w:rPr>
            </w:pPr>
            <w:r w:rsidRPr="006D4FBF">
              <w:rPr>
                <w:rFonts w:ascii="Roboto" w:eastAsia="Roboto" w:hAnsi="Roboto" w:cs="Roboto"/>
                <w:sz w:val="24"/>
                <w:szCs w:val="24"/>
                <w:lang w:val="en-US"/>
              </w:rPr>
              <w:t xml:space="preserve">DG CLIMA; Ministries of </w:t>
            </w:r>
            <w:proofErr w:type="gramStart"/>
            <w:r w:rsidRPr="006D4FBF">
              <w:rPr>
                <w:rFonts w:ascii="Roboto" w:eastAsia="Roboto" w:hAnsi="Roboto" w:cs="Roboto"/>
                <w:sz w:val="24"/>
                <w:szCs w:val="24"/>
                <w:lang w:val="en-US"/>
              </w:rPr>
              <w:t>Environment;</w:t>
            </w:r>
            <w:proofErr w:type="gramEnd"/>
          </w:p>
          <w:p w14:paraId="3952F3B9" w14:textId="77777777" w:rsidR="00D230A9" w:rsidRDefault="00000000">
            <w:pPr>
              <w:widowControl w:val="0"/>
              <w:rPr>
                <w:rFonts w:ascii="Roboto" w:eastAsia="Roboto" w:hAnsi="Roboto" w:cs="Roboto"/>
                <w:sz w:val="24"/>
                <w:szCs w:val="24"/>
              </w:rPr>
            </w:pPr>
            <w:r>
              <w:rPr>
                <w:rFonts w:ascii="Roboto" w:eastAsia="Roboto" w:hAnsi="Roboto" w:cs="Roboto"/>
                <w:sz w:val="24"/>
                <w:szCs w:val="24"/>
              </w:rPr>
              <w:t>Central banks.</w:t>
            </w:r>
          </w:p>
        </w:tc>
      </w:tr>
      <w:tr w:rsidR="00D230A9" w:rsidRPr="006D4FBF" w14:paraId="72832803" w14:textId="77777777">
        <w:tc>
          <w:tcPr>
            <w:tcW w:w="2490" w:type="dxa"/>
            <w:tcMar>
              <w:top w:w="100" w:type="dxa"/>
              <w:left w:w="100" w:type="dxa"/>
              <w:bottom w:w="100" w:type="dxa"/>
              <w:right w:w="100" w:type="dxa"/>
            </w:tcMar>
          </w:tcPr>
          <w:p w14:paraId="07FE1460" w14:textId="77777777" w:rsidR="00D230A9" w:rsidRDefault="00000000">
            <w:pPr>
              <w:widowControl w:val="0"/>
              <w:rPr>
                <w:rFonts w:ascii="Roboto" w:eastAsia="Roboto" w:hAnsi="Roboto" w:cs="Roboto"/>
                <w:i/>
                <w:sz w:val="24"/>
                <w:szCs w:val="24"/>
              </w:rPr>
            </w:pPr>
            <w:r>
              <w:rPr>
                <w:rFonts w:ascii="Roboto" w:eastAsia="Roboto" w:hAnsi="Roboto" w:cs="Roboto"/>
                <w:i/>
                <w:sz w:val="24"/>
                <w:szCs w:val="24"/>
              </w:rPr>
              <w:t>Sector-</w:t>
            </w:r>
            <w:proofErr w:type="spellStart"/>
            <w:r>
              <w:rPr>
                <w:rFonts w:ascii="Roboto" w:eastAsia="Roboto" w:hAnsi="Roboto" w:cs="Roboto"/>
                <w:i/>
                <w:sz w:val="24"/>
                <w:szCs w:val="24"/>
              </w:rPr>
              <w:t>specific</w:t>
            </w:r>
            <w:proofErr w:type="spellEnd"/>
            <w:r>
              <w:rPr>
                <w:rFonts w:ascii="Roboto" w:eastAsia="Roboto" w:hAnsi="Roboto" w:cs="Roboto"/>
                <w:i/>
                <w:sz w:val="24"/>
                <w:szCs w:val="24"/>
              </w:rPr>
              <w:t xml:space="preserve"> green</w:t>
            </w:r>
          </w:p>
          <w:p w14:paraId="39606105" w14:textId="77777777" w:rsidR="00D230A9" w:rsidRDefault="00000000">
            <w:pPr>
              <w:widowControl w:val="0"/>
              <w:rPr>
                <w:rFonts w:ascii="Roboto" w:eastAsia="Roboto" w:hAnsi="Roboto" w:cs="Roboto"/>
                <w:i/>
                <w:sz w:val="24"/>
                <w:szCs w:val="24"/>
              </w:rPr>
            </w:pPr>
            <w:proofErr w:type="spellStart"/>
            <w:r>
              <w:rPr>
                <w:rFonts w:ascii="Roboto" w:eastAsia="Roboto" w:hAnsi="Roboto" w:cs="Roboto"/>
                <w:i/>
                <w:sz w:val="24"/>
                <w:szCs w:val="24"/>
              </w:rPr>
              <w:t>transformations</w:t>
            </w:r>
            <w:proofErr w:type="spellEnd"/>
          </w:p>
        </w:tc>
        <w:tc>
          <w:tcPr>
            <w:tcW w:w="1515" w:type="dxa"/>
            <w:tcMar>
              <w:top w:w="100" w:type="dxa"/>
              <w:left w:w="100" w:type="dxa"/>
              <w:bottom w:w="100" w:type="dxa"/>
              <w:right w:w="100" w:type="dxa"/>
            </w:tcMar>
          </w:tcPr>
          <w:p w14:paraId="4176D4DB" w14:textId="77777777" w:rsidR="00D230A9" w:rsidRDefault="00000000">
            <w:pPr>
              <w:widowControl w:val="0"/>
              <w:rPr>
                <w:rFonts w:ascii="Roboto" w:eastAsia="Roboto" w:hAnsi="Roboto" w:cs="Roboto"/>
                <w:sz w:val="24"/>
                <w:szCs w:val="24"/>
              </w:rPr>
            </w:pPr>
            <w:r>
              <w:rPr>
                <w:rFonts w:ascii="Roboto" w:eastAsia="Roboto" w:hAnsi="Roboto" w:cs="Roboto"/>
                <w:sz w:val="24"/>
                <w:szCs w:val="24"/>
              </w:rPr>
              <w:t>2.2; 3.3; 3.4; 4.3; 4.4.</w:t>
            </w:r>
          </w:p>
        </w:tc>
        <w:tc>
          <w:tcPr>
            <w:tcW w:w="2115" w:type="dxa"/>
            <w:tcMar>
              <w:top w:w="100" w:type="dxa"/>
              <w:left w:w="100" w:type="dxa"/>
              <w:bottom w:w="100" w:type="dxa"/>
              <w:right w:w="100" w:type="dxa"/>
            </w:tcMar>
          </w:tcPr>
          <w:p w14:paraId="06D0BFD0" w14:textId="77777777" w:rsidR="00D230A9" w:rsidRDefault="00000000">
            <w:pPr>
              <w:widowControl w:val="0"/>
              <w:pBdr>
                <w:top w:val="nil"/>
                <w:left w:val="nil"/>
                <w:bottom w:val="nil"/>
                <w:right w:val="nil"/>
                <w:between w:val="nil"/>
              </w:pBdr>
              <w:rPr>
                <w:rFonts w:ascii="Roboto" w:eastAsia="Roboto" w:hAnsi="Roboto" w:cs="Roboto"/>
                <w:sz w:val="24"/>
                <w:szCs w:val="24"/>
              </w:rPr>
            </w:pPr>
            <w:r>
              <w:rPr>
                <w:rFonts w:ascii="Roboto" w:eastAsia="Roboto" w:hAnsi="Roboto" w:cs="Roboto"/>
                <w:sz w:val="24"/>
                <w:szCs w:val="24"/>
              </w:rPr>
              <w:t>PIK</w:t>
            </w:r>
          </w:p>
        </w:tc>
        <w:tc>
          <w:tcPr>
            <w:tcW w:w="2820" w:type="dxa"/>
            <w:tcMar>
              <w:top w:w="100" w:type="dxa"/>
              <w:left w:w="100" w:type="dxa"/>
              <w:bottom w:w="100" w:type="dxa"/>
              <w:right w:w="100" w:type="dxa"/>
            </w:tcMar>
          </w:tcPr>
          <w:p w14:paraId="115B3168" w14:textId="77777777" w:rsidR="00D230A9" w:rsidRPr="006D4FBF" w:rsidRDefault="00000000">
            <w:pPr>
              <w:widowControl w:val="0"/>
              <w:rPr>
                <w:rFonts w:ascii="Roboto" w:eastAsia="Roboto" w:hAnsi="Roboto" w:cs="Roboto"/>
                <w:sz w:val="24"/>
                <w:szCs w:val="24"/>
                <w:lang w:val="en-US"/>
              </w:rPr>
            </w:pPr>
            <w:r w:rsidRPr="006D4FBF">
              <w:rPr>
                <w:rFonts w:ascii="Roboto" w:eastAsia="Roboto" w:hAnsi="Roboto" w:cs="Roboto"/>
                <w:sz w:val="24"/>
                <w:szCs w:val="24"/>
                <w:lang w:val="en-US"/>
              </w:rPr>
              <w:t>DG ENER, IEA, Ministries of Energy and Economy.</w:t>
            </w:r>
          </w:p>
        </w:tc>
      </w:tr>
      <w:tr w:rsidR="00D230A9" w:rsidRPr="006D4FBF" w14:paraId="014908F8" w14:textId="77777777">
        <w:tc>
          <w:tcPr>
            <w:tcW w:w="2490" w:type="dxa"/>
            <w:tcMar>
              <w:top w:w="100" w:type="dxa"/>
              <w:left w:w="100" w:type="dxa"/>
              <w:bottom w:w="100" w:type="dxa"/>
              <w:right w:w="100" w:type="dxa"/>
            </w:tcMar>
          </w:tcPr>
          <w:p w14:paraId="2CA2F500" w14:textId="77777777" w:rsidR="00D230A9" w:rsidRDefault="00000000">
            <w:pPr>
              <w:widowControl w:val="0"/>
              <w:rPr>
                <w:rFonts w:ascii="Roboto" w:eastAsia="Roboto" w:hAnsi="Roboto" w:cs="Roboto"/>
                <w:i/>
                <w:sz w:val="24"/>
                <w:szCs w:val="24"/>
              </w:rPr>
            </w:pPr>
            <w:proofErr w:type="spellStart"/>
            <w:r>
              <w:rPr>
                <w:rFonts w:ascii="Roboto" w:eastAsia="Roboto" w:hAnsi="Roboto" w:cs="Roboto"/>
                <w:i/>
                <w:sz w:val="24"/>
                <w:szCs w:val="24"/>
              </w:rPr>
              <w:t>Citizens</w:t>
            </w:r>
            <w:proofErr w:type="spellEnd"/>
            <w:r>
              <w:rPr>
                <w:rFonts w:ascii="Roboto" w:eastAsia="Roboto" w:hAnsi="Roboto" w:cs="Roboto"/>
                <w:i/>
                <w:sz w:val="24"/>
                <w:szCs w:val="24"/>
              </w:rPr>
              <w:t xml:space="preserve"> and </w:t>
            </w:r>
            <w:proofErr w:type="spellStart"/>
            <w:r>
              <w:rPr>
                <w:rFonts w:ascii="Roboto" w:eastAsia="Roboto" w:hAnsi="Roboto" w:cs="Roboto"/>
                <w:i/>
                <w:sz w:val="24"/>
                <w:szCs w:val="24"/>
              </w:rPr>
              <w:t>behavioural</w:t>
            </w:r>
            <w:proofErr w:type="spellEnd"/>
          </w:p>
          <w:p w14:paraId="029DC8DC" w14:textId="77777777" w:rsidR="00D230A9" w:rsidRDefault="00000000">
            <w:pPr>
              <w:widowControl w:val="0"/>
              <w:rPr>
                <w:rFonts w:ascii="Roboto" w:eastAsia="Roboto" w:hAnsi="Roboto" w:cs="Roboto"/>
                <w:i/>
                <w:sz w:val="24"/>
                <w:szCs w:val="24"/>
              </w:rPr>
            </w:pPr>
            <w:proofErr w:type="spellStart"/>
            <w:r>
              <w:rPr>
                <w:rFonts w:ascii="Roboto" w:eastAsia="Roboto" w:hAnsi="Roboto" w:cs="Roboto"/>
                <w:i/>
                <w:sz w:val="24"/>
                <w:szCs w:val="24"/>
              </w:rPr>
              <w:t>change</w:t>
            </w:r>
            <w:proofErr w:type="spellEnd"/>
          </w:p>
        </w:tc>
        <w:tc>
          <w:tcPr>
            <w:tcW w:w="1515" w:type="dxa"/>
            <w:tcMar>
              <w:top w:w="100" w:type="dxa"/>
              <w:left w:w="100" w:type="dxa"/>
              <w:bottom w:w="100" w:type="dxa"/>
              <w:right w:w="100" w:type="dxa"/>
            </w:tcMar>
          </w:tcPr>
          <w:p w14:paraId="7A2F5AD0" w14:textId="77777777" w:rsidR="00D230A9" w:rsidRDefault="00000000">
            <w:pPr>
              <w:widowControl w:val="0"/>
              <w:pBdr>
                <w:top w:val="nil"/>
                <w:left w:val="nil"/>
                <w:bottom w:val="nil"/>
                <w:right w:val="nil"/>
                <w:between w:val="nil"/>
              </w:pBdr>
              <w:rPr>
                <w:rFonts w:ascii="Roboto" w:eastAsia="Roboto" w:hAnsi="Roboto" w:cs="Roboto"/>
                <w:sz w:val="24"/>
                <w:szCs w:val="24"/>
              </w:rPr>
            </w:pPr>
            <w:r>
              <w:rPr>
                <w:rFonts w:ascii="Roboto" w:eastAsia="Roboto" w:hAnsi="Roboto" w:cs="Roboto"/>
                <w:sz w:val="24"/>
                <w:szCs w:val="24"/>
              </w:rPr>
              <w:t>4.1; 4.2; 2.3.</w:t>
            </w:r>
          </w:p>
        </w:tc>
        <w:tc>
          <w:tcPr>
            <w:tcW w:w="2115" w:type="dxa"/>
            <w:tcMar>
              <w:top w:w="100" w:type="dxa"/>
              <w:left w:w="100" w:type="dxa"/>
              <w:bottom w:w="100" w:type="dxa"/>
              <w:right w:w="100" w:type="dxa"/>
            </w:tcMar>
          </w:tcPr>
          <w:p w14:paraId="05BBD4EE" w14:textId="77777777" w:rsidR="00D230A9" w:rsidRDefault="00000000">
            <w:pPr>
              <w:widowControl w:val="0"/>
              <w:pBdr>
                <w:top w:val="nil"/>
                <w:left w:val="nil"/>
                <w:bottom w:val="nil"/>
                <w:right w:val="nil"/>
                <w:between w:val="nil"/>
              </w:pBdr>
              <w:rPr>
                <w:rFonts w:ascii="Roboto" w:eastAsia="Roboto" w:hAnsi="Roboto" w:cs="Roboto"/>
                <w:sz w:val="24"/>
                <w:szCs w:val="24"/>
              </w:rPr>
            </w:pPr>
            <w:r>
              <w:rPr>
                <w:rFonts w:ascii="Roboto" w:eastAsia="Roboto" w:hAnsi="Roboto" w:cs="Roboto"/>
                <w:sz w:val="24"/>
                <w:szCs w:val="24"/>
              </w:rPr>
              <w:t>IIASA</w:t>
            </w:r>
          </w:p>
        </w:tc>
        <w:tc>
          <w:tcPr>
            <w:tcW w:w="2820" w:type="dxa"/>
            <w:tcMar>
              <w:top w:w="100" w:type="dxa"/>
              <w:left w:w="100" w:type="dxa"/>
              <w:bottom w:w="100" w:type="dxa"/>
              <w:right w:w="100" w:type="dxa"/>
            </w:tcMar>
          </w:tcPr>
          <w:p w14:paraId="11E46024" w14:textId="77777777" w:rsidR="00D230A9" w:rsidRPr="006D4FBF" w:rsidRDefault="00000000">
            <w:pPr>
              <w:widowControl w:val="0"/>
              <w:rPr>
                <w:rFonts w:ascii="Roboto" w:eastAsia="Roboto" w:hAnsi="Roboto" w:cs="Roboto"/>
                <w:sz w:val="24"/>
                <w:szCs w:val="24"/>
                <w:lang w:val="en-US"/>
              </w:rPr>
            </w:pPr>
            <w:r w:rsidRPr="006D4FBF">
              <w:rPr>
                <w:rFonts w:ascii="Roboto" w:eastAsia="Roboto" w:hAnsi="Roboto" w:cs="Roboto"/>
                <w:sz w:val="24"/>
                <w:szCs w:val="24"/>
                <w:lang w:val="en-US"/>
              </w:rPr>
              <w:t>European Parliament, Consumer associations, Trade Unions, Academia.</w:t>
            </w:r>
          </w:p>
        </w:tc>
      </w:tr>
      <w:tr w:rsidR="00D230A9" w:rsidRPr="006D4FBF" w14:paraId="7A86DE3F" w14:textId="77777777">
        <w:tc>
          <w:tcPr>
            <w:tcW w:w="2490" w:type="dxa"/>
            <w:tcMar>
              <w:top w:w="100" w:type="dxa"/>
              <w:left w:w="100" w:type="dxa"/>
              <w:bottom w:w="100" w:type="dxa"/>
              <w:right w:w="100" w:type="dxa"/>
            </w:tcMar>
          </w:tcPr>
          <w:p w14:paraId="69E9B4EF" w14:textId="77777777" w:rsidR="00D230A9" w:rsidRDefault="00000000">
            <w:pPr>
              <w:widowControl w:val="0"/>
              <w:pBdr>
                <w:top w:val="nil"/>
                <w:left w:val="nil"/>
                <w:bottom w:val="nil"/>
                <w:right w:val="nil"/>
                <w:between w:val="nil"/>
              </w:pBdr>
              <w:rPr>
                <w:rFonts w:ascii="Roboto" w:eastAsia="Roboto" w:hAnsi="Roboto" w:cs="Roboto"/>
                <w:i/>
                <w:sz w:val="24"/>
                <w:szCs w:val="24"/>
              </w:rPr>
            </w:pPr>
            <w:proofErr w:type="spellStart"/>
            <w:r>
              <w:rPr>
                <w:rFonts w:ascii="Roboto" w:eastAsia="Roboto" w:hAnsi="Roboto" w:cs="Roboto"/>
                <w:i/>
                <w:sz w:val="24"/>
                <w:szCs w:val="24"/>
              </w:rPr>
              <w:t>Climate</w:t>
            </w:r>
            <w:proofErr w:type="spellEnd"/>
            <w:r>
              <w:rPr>
                <w:rFonts w:ascii="Roboto" w:eastAsia="Roboto" w:hAnsi="Roboto" w:cs="Roboto"/>
                <w:i/>
                <w:sz w:val="24"/>
                <w:szCs w:val="24"/>
              </w:rPr>
              <w:t xml:space="preserve"> </w:t>
            </w:r>
            <w:proofErr w:type="spellStart"/>
            <w:r>
              <w:rPr>
                <w:rFonts w:ascii="Roboto" w:eastAsia="Roboto" w:hAnsi="Roboto" w:cs="Roboto"/>
                <w:i/>
                <w:sz w:val="24"/>
                <w:szCs w:val="24"/>
              </w:rPr>
              <w:t>finance</w:t>
            </w:r>
            <w:proofErr w:type="spellEnd"/>
          </w:p>
        </w:tc>
        <w:tc>
          <w:tcPr>
            <w:tcW w:w="1515" w:type="dxa"/>
            <w:tcMar>
              <w:top w:w="100" w:type="dxa"/>
              <w:left w:w="100" w:type="dxa"/>
              <w:bottom w:w="100" w:type="dxa"/>
              <w:right w:w="100" w:type="dxa"/>
            </w:tcMar>
          </w:tcPr>
          <w:p w14:paraId="45CF206C" w14:textId="77777777" w:rsidR="00D230A9" w:rsidRDefault="00000000">
            <w:pPr>
              <w:widowControl w:val="0"/>
              <w:pBdr>
                <w:top w:val="nil"/>
                <w:left w:val="nil"/>
                <w:bottom w:val="nil"/>
                <w:right w:val="nil"/>
                <w:between w:val="nil"/>
              </w:pBdr>
              <w:rPr>
                <w:rFonts w:ascii="Roboto" w:eastAsia="Roboto" w:hAnsi="Roboto" w:cs="Roboto"/>
                <w:sz w:val="24"/>
                <w:szCs w:val="24"/>
              </w:rPr>
            </w:pPr>
            <w:r>
              <w:rPr>
                <w:rFonts w:ascii="Roboto" w:eastAsia="Roboto" w:hAnsi="Roboto" w:cs="Roboto"/>
                <w:sz w:val="24"/>
                <w:szCs w:val="24"/>
              </w:rPr>
              <w:t>3.1; 3.2; 3.5.</w:t>
            </w:r>
          </w:p>
        </w:tc>
        <w:tc>
          <w:tcPr>
            <w:tcW w:w="2115" w:type="dxa"/>
            <w:tcMar>
              <w:top w:w="100" w:type="dxa"/>
              <w:left w:w="100" w:type="dxa"/>
              <w:bottom w:w="100" w:type="dxa"/>
              <w:right w:w="100" w:type="dxa"/>
            </w:tcMar>
          </w:tcPr>
          <w:p w14:paraId="361BAE3F" w14:textId="77777777" w:rsidR="00D230A9" w:rsidRDefault="00000000">
            <w:pPr>
              <w:widowControl w:val="0"/>
              <w:pBdr>
                <w:top w:val="nil"/>
                <w:left w:val="nil"/>
                <w:bottom w:val="nil"/>
                <w:right w:val="nil"/>
                <w:between w:val="nil"/>
              </w:pBdr>
              <w:rPr>
                <w:rFonts w:ascii="Roboto" w:eastAsia="Roboto" w:hAnsi="Roboto" w:cs="Roboto"/>
                <w:sz w:val="24"/>
                <w:szCs w:val="24"/>
              </w:rPr>
            </w:pPr>
            <w:r>
              <w:rPr>
                <w:rFonts w:ascii="Roboto" w:eastAsia="Roboto" w:hAnsi="Roboto" w:cs="Roboto"/>
                <w:sz w:val="24"/>
                <w:szCs w:val="24"/>
              </w:rPr>
              <w:t>E3M</w:t>
            </w:r>
          </w:p>
        </w:tc>
        <w:tc>
          <w:tcPr>
            <w:tcW w:w="2820" w:type="dxa"/>
            <w:tcMar>
              <w:top w:w="100" w:type="dxa"/>
              <w:left w:w="100" w:type="dxa"/>
              <w:bottom w:w="100" w:type="dxa"/>
              <w:right w:w="100" w:type="dxa"/>
            </w:tcMar>
          </w:tcPr>
          <w:p w14:paraId="5EF866A6" w14:textId="77777777" w:rsidR="00D230A9" w:rsidRPr="006D4FBF" w:rsidRDefault="00000000">
            <w:pPr>
              <w:widowControl w:val="0"/>
              <w:rPr>
                <w:rFonts w:ascii="Roboto" w:eastAsia="Roboto" w:hAnsi="Roboto" w:cs="Roboto"/>
                <w:sz w:val="24"/>
                <w:szCs w:val="24"/>
                <w:lang w:val="en-US"/>
              </w:rPr>
            </w:pPr>
            <w:r w:rsidRPr="006D4FBF">
              <w:rPr>
                <w:rFonts w:ascii="Roboto" w:eastAsia="Roboto" w:hAnsi="Roboto" w:cs="Roboto"/>
                <w:sz w:val="24"/>
                <w:szCs w:val="24"/>
                <w:lang w:val="en-US"/>
              </w:rPr>
              <w:t>DG ECFIN, DG TAXUD, DG CLIMA, Ministries of Finance, Financial Industry (investment firms, banks, rating agencies), Central Banks, IFIs, NGFS.</w:t>
            </w:r>
          </w:p>
        </w:tc>
      </w:tr>
      <w:tr w:rsidR="00D230A9" w:rsidRPr="006D4FBF" w14:paraId="785DE8CA" w14:textId="77777777">
        <w:tc>
          <w:tcPr>
            <w:tcW w:w="2490" w:type="dxa"/>
            <w:tcMar>
              <w:top w:w="100" w:type="dxa"/>
              <w:left w:w="100" w:type="dxa"/>
              <w:bottom w:w="100" w:type="dxa"/>
              <w:right w:w="100" w:type="dxa"/>
            </w:tcMar>
          </w:tcPr>
          <w:p w14:paraId="2308FEF7" w14:textId="77777777" w:rsidR="00D230A9" w:rsidRDefault="00000000">
            <w:pPr>
              <w:widowControl w:val="0"/>
              <w:rPr>
                <w:rFonts w:ascii="Roboto" w:eastAsia="Roboto" w:hAnsi="Roboto" w:cs="Roboto"/>
                <w:i/>
                <w:sz w:val="24"/>
                <w:szCs w:val="24"/>
              </w:rPr>
            </w:pPr>
            <w:proofErr w:type="spellStart"/>
            <w:r>
              <w:rPr>
                <w:rFonts w:ascii="Roboto" w:eastAsia="Roboto" w:hAnsi="Roboto" w:cs="Roboto"/>
                <w:i/>
                <w:sz w:val="24"/>
                <w:szCs w:val="24"/>
              </w:rPr>
              <w:t>Biodiversity</w:t>
            </w:r>
            <w:proofErr w:type="spellEnd"/>
            <w:r>
              <w:rPr>
                <w:rFonts w:ascii="Roboto" w:eastAsia="Roboto" w:hAnsi="Roboto" w:cs="Roboto"/>
                <w:i/>
                <w:sz w:val="24"/>
                <w:szCs w:val="24"/>
              </w:rPr>
              <w:t xml:space="preserve"> and</w:t>
            </w:r>
          </w:p>
          <w:p w14:paraId="2B2A08BF" w14:textId="77777777" w:rsidR="00D230A9" w:rsidRDefault="00000000">
            <w:pPr>
              <w:widowControl w:val="0"/>
              <w:rPr>
                <w:rFonts w:ascii="Roboto" w:eastAsia="Roboto" w:hAnsi="Roboto" w:cs="Roboto"/>
                <w:i/>
                <w:sz w:val="24"/>
                <w:szCs w:val="24"/>
              </w:rPr>
            </w:pPr>
            <w:proofErr w:type="spellStart"/>
            <w:r>
              <w:rPr>
                <w:rFonts w:ascii="Roboto" w:eastAsia="Roboto" w:hAnsi="Roboto" w:cs="Roboto"/>
                <w:i/>
                <w:sz w:val="24"/>
                <w:szCs w:val="24"/>
              </w:rPr>
              <w:t>biophysical</w:t>
            </w:r>
            <w:proofErr w:type="spellEnd"/>
            <w:r>
              <w:rPr>
                <w:rFonts w:ascii="Roboto" w:eastAsia="Roboto" w:hAnsi="Roboto" w:cs="Roboto"/>
                <w:i/>
                <w:sz w:val="24"/>
                <w:szCs w:val="24"/>
              </w:rPr>
              <w:t xml:space="preserve"> impacts</w:t>
            </w:r>
          </w:p>
        </w:tc>
        <w:tc>
          <w:tcPr>
            <w:tcW w:w="1515" w:type="dxa"/>
            <w:tcMar>
              <w:top w:w="100" w:type="dxa"/>
              <w:left w:w="100" w:type="dxa"/>
              <w:bottom w:w="100" w:type="dxa"/>
              <w:right w:w="100" w:type="dxa"/>
            </w:tcMar>
          </w:tcPr>
          <w:p w14:paraId="069E5803" w14:textId="77777777" w:rsidR="00D230A9" w:rsidRDefault="00000000">
            <w:pPr>
              <w:widowControl w:val="0"/>
              <w:pBdr>
                <w:top w:val="nil"/>
                <w:left w:val="nil"/>
                <w:bottom w:val="nil"/>
                <w:right w:val="nil"/>
                <w:between w:val="nil"/>
              </w:pBdr>
              <w:rPr>
                <w:rFonts w:ascii="Roboto" w:eastAsia="Roboto" w:hAnsi="Roboto" w:cs="Roboto"/>
                <w:sz w:val="24"/>
                <w:szCs w:val="24"/>
              </w:rPr>
            </w:pPr>
            <w:r>
              <w:rPr>
                <w:rFonts w:ascii="Roboto" w:eastAsia="Roboto" w:hAnsi="Roboto" w:cs="Roboto"/>
                <w:sz w:val="24"/>
                <w:szCs w:val="24"/>
              </w:rPr>
              <w:t>5.1; 5.2.</w:t>
            </w:r>
          </w:p>
        </w:tc>
        <w:tc>
          <w:tcPr>
            <w:tcW w:w="2115" w:type="dxa"/>
            <w:tcMar>
              <w:top w:w="100" w:type="dxa"/>
              <w:left w:w="100" w:type="dxa"/>
              <w:bottom w:w="100" w:type="dxa"/>
              <w:right w:w="100" w:type="dxa"/>
            </w:tcMar>
          </w:tcPr>
          <w:p w14:paraId="03A32FA7" w14:textId="77777777" w:rsidR="00D230A9" w:rsidRDefault="00000000">
            <w:pPr>
              <w:widowControl w:val="0"/>
              <w:pBdr>
                <w:top w:val="nil"/>
                <w:left w:val="nil"/>
                <w:bottom w:val="nil"/>
                <w:right w:val="nil"/>
                <w:between w:val="nil"/>
              </w:pBdr>
              <w:rPr>
                <w:rFonts w:ascii="Roboto" w:eastAsia="Roboto" w:hAnsi="Roboto" w:cs="Roboto"/>
                <w:sz w:val="24"/>
                <w:szCs w:val="24"/>
              </w:rPr>
            </w:pPr>
            <w:r>
              <w:rPr>
                <w:rFonts w:ascii="Roboto" w:eastAsia="Roboto" w:hAnsi="Roboto" w:cs="Roboto"/>
                <w:sz w:val="24"/>
                <w:szCs w:val="24"/>
              </w:rPr>
              <w:t>PBL</w:t>
            </w:r>
          </w:p>
        </w:tc>
        <w:tc>
          <w:tcPr>
            <w:tcW w:w="2820" w:type="dxa"/>
            <w:tcMar>
              <w:top w:w="100" w:type="dxa"/>
              <w:left w:w="100" w:type="dxa"/>
              <w:bottom w:w="100" w:type="dxa"/>
              <w:right w:w="100" w:type="dxa"/>
            </w:tcMar>
          </w:tcPr>
          <w:p w14:paraId="2667D4DD" w14:textId="77777777" w:rsidR="00D230A9" w:rsidRPr="006D4FBF" w:rsidRDefault="00000000">
            <w:pPr>
              <w:widowControl w:val="0"/>
              <w:pBdr>
                <w:top w:val="nil"/>
                <w:left w:val="nil"/>
                <w:bottom w:val="nil"/>
                <w:right w:val="nil"/>
                <w:between w:val="nil"/>
              </w:pBdr>
              <w:rPr>
                <w:rFonts w:ascii="Roboto" w:eastAsia="Roboto" w:hAnsi="Roboto" w:cs="Roboto"/>
                <w:sz w:val="24"/>
                <w:szCs w:val="24"/>
                <w:lang w:val="en-US"/>
              </w:rPr>
            </w:pPr>
            <w:r w:rsidRPr="006D4FBF">
              <w:rPr>
                <w:rFonts w:ascii="Roboto" w:eastAsia="Roboto" w:hAnsi="Roboto" w:cs="Roboto"/>
                <w:sz w:val="24"/>
                <w:szCs w:val="24"/>
                <w:lang w:val="en-US"/>
              </w:rPr>
              <w:t>DG ENVI, Ministries of Environment.</w:t>
            </w:r>
          </w:p>
        </w:tc>
      </w:tr>
    </w:tbl>
    <w:p w14:paraId="45B88AAA" w14:textId="77777777" w:rsidR="00D230A9" w:rsidRPr="006D4FBF" w:rsidRDefault="00000000">
      <w:pPr>
        <w:jc w:val="both"/>
        <w:rPr>
          <w:rFonts w:ascii="Roboto" w:eastAsia="Roboto" w:hAnsi="Roboto" w:cs="Roboto"/>
          <w:i/>
          <w:color w:val="434343"/>
          <w:sz w:val="24"/>
          <w:szCs w:val="24"/>
          <w:lang w:val="en-US"/>
        </w:rPr>
      </w:pPr>
      <w:r w:rsidRPr="006D4FBF">
        <w:rPr>
          <w:rFonts w:ascii="Roboto" w:eastAsia="Roboto" w:hAnsi="Roboto" w:cs="Roboto"/>
          <w:i/>
          <w:color w:val="434343"/>
          <w:sz w:val="24"/>
          <w:szCs w:val="24"/>
          <w:lang w:val="en-US"/>
        </w:rPr>
        <w:t>Table 1. PRISMA will target stakeholders through five main paths, with identified responsible partners and target groups (Grant Agreement).</w:t>
      </w:r>
    </w:p>
    <w:p w14:paraId="53AC6A35" w14:textId="77777777" w:rsidR="00D230A9" w:rsidRPr="006D4FBF" w:rsidRDefault="00D230A9">
      <w:pPr>
        <w:jc w:val="both"/>
        <w:rPr>
          <w:rFonts w:ascii="Roboto" w:eastAsia="Roboto" w:hAnsi="Roboto" w:cs="Roboto"/>
          <w:i/>
          <w:sz w:val="24"/>
          <w:szCs w:val="24"/>
          <w:lang w:val="en-US"/>
        </w:rPr>
      </w:pPr>
    </w:p>
    <w:p w14:paraId="187353EA" w14:textId="516494EE" w:rsidR="00D230A9" w:rsidRPr="006D4FBF" w:rsidRDefault="00000000">
      <w:pPr>
        <w:jc w:val="both"/>
        <w:rPr>
          <w:rFonts w:ascii="Roboto" w:eastAsia="Roboto" w:hAnsi="Roboto" w:cs="Roboto"/>
          <w:lang w:val="en-US"/>
        </w:rPr>
      </w:pPr>
      <w:r w:rsidRPr="006D4FBF">
        <w:rPr>
          <w:rFonts w:ascii="Roboto" w:eastAsia="Roboto" w:hAnsi="Roboto" w:cs="Roboto"/>
          <w:sz w:val="24"/>
          <w:szCs w:val="24"/>
          <w:lang w:val="en-US"/>
        </w:rPr>
        <w:t xml:space="preserve">This report summarizes the main outcomes from the </w:t>
      </w:r>
      <w:r w:rsidR="006324E1" w:rsidRPr="006D4FBF">
        <w:rPr>
          <w:rFonts w:ascii="Roboto" w:eastAsia="Roboto" w:hAnsi="Roboto" w:cs="Roboto"/>
          <w:sz w:val="24"/>
          <w:szCs w:val="24"/>
          <w:lang w:val="en-US"/>
        </w:rPr>
        <w:t>events and</w:t>
      </w:r>
      <w:r w:rsidRPr="006D4FBF">
        <w:rPr>
          <w:rFonts w:ascii="Roboto" w:eastAsia="Roboto" w:hAnsi="Roboto" w:cs="Roboto"/>
          <w:sz w:val="24"/>
          <w:szCs w:val="24"/>
          <w:lang w:val="en-US"/>
        </w:rPr>
        <w:t xml:space="preserve"> outlines the next steps to continue leveraging the results generated in the project, with a view to maximizing the impact and usability of PRISMA’s research in informing policy and practice across Europe.</w:t>
      </w:r>
    </w:p>
    <w:p w14:paraId="1B66F7A0" w14:textId="77777777" w:rsidR="00D230A9" w:rsidRPr="006D4FBF" w:rsidRDefault="00D230A9">
      <w:pPr>
        <w:rPr>
          <w:rFonts w:ascii="Roboto" w:eastAsia="Roboto" w:hAnsi="Roboto" w:cs="Roboto"/>
          <w:lang w:val="en-US"/>
        </w:rPr>
      </w:pPr>
    </w:p>
    <w:p w14:paraId="583670C4"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lang w:val="en-US"/>
        </w:rPr>
        <w:t>Th</w:t>
      </w:r>
      <w:r w:rsidRPr="006D4FBF">
        <w:rPr>
          <w:rFonts w:ascii="Roboto" w:eastAsia="Roboto" w:hAnsi="Roboto" w:cs="Roboto"/>
          <w:sz w:val="24"/>
          <w:szCs w:val="24"/>
          <w:lang w:val="en-US"/>
        </w:rPr>
        <w:t>e takeaways and recommendations that emerged from these discussions have been highly valuable in shaping both the published policy briefs and those currently under development (</w:t>
      </w:r>
      <w:hyperlink r:id="rId8">
        <w:r w:rsidRPr="006D4FBF">
          <w:rPr>
            <w:rFonts w:ascii="Roboto" w:eastAsia="Roboto" w:hAnsi="Roboto" w:cs="Roboto"/>
            <w:color w:val="1155CC"/>
            <w:sz w:val="24"/>
            <w:szCs w:val="24"/>
            <w:u w:val="single"/>
            <w:lang w:val="en-US"/>
          </w:rPr>
          <w:t>https://www.net0prisma.eu/policy-briefs/</w:t>
        </w:r>
      </w:hyperlink>
      <w:r w:rsidRPr="006D4FBF">
        <w:rPr>
          <w:rFonts w:ascii="Roboto" w:eastAsia="Roboto" w:hAnsi="Roboto" w:cs="Roboto"/>
          <w:sz w:val="24"/>
          <w:szCs w:val="24"/>
          <w:lang w:val="en-US"/>
        </w:rPr>
        <w:t>).</w:t>
      </w:r>
    </w:p>
    <w:p w14:paraId="3B90FF85" w14:textId="77777777" w:rsidR="00D230A9" w:rsidRPr="006D4FBF" w:rsidRDefault="00D230A9">
      <w:pPr>
        <w:shd w:val="clear" w:color="auto" w:fill="FFFFFF"/>
        <w:tabs>
          <w:tab w:val="left" w:pos="1160"/>
        </w:tabs>
        <w:jc w:val="both"/>
        <w:rPr>
          <w:rFonts w:ascii="Roboto" w:eastAsia="Roboto" w:hAnsi="Roboto" w:cs="Roboto"/>
          <w:sz w:val="24"/>
          <w:szCs w:val="24"/>
          <w:lang w:val="en-US"/>
        </w:rPr>
      </w:pPr>
    </w:p>
    <w:p w14:paraId="44A775DF" w14:textId="77777777" w:rsidR="00D230A9" w:rsidRPr="006D4FBF" w:rsidRDefault="00000000">
      <w:pPr>
        <w:jc w:val="both"/>
        <w:rPr>
          <w:rFonts w:ascii="Roboto" w:eastAsia="Roboto" w:hAnsi="Roboto" w:cs="Roboto"/>
          <w:sz w:val="24"/>
          <w:szCs w:val="24"/>
          <w:lang w:val="en-US"/>
        </w:rPr>
      </w:pPr>
      <w:r w:rsidRPr="006D4FBF">
        <w:rPr>
          <w:rFonts w:ascii="Roboto" w:eastAsia="Roboto" w:hAnsi="Roboto" w:cs="Roboto"/>
          <w:sz w:val="24"/>
          <w:szCs w:val="24"/>
          <w:lang w:val="en-US"/>
        </w:rPr>
        <w:t>So far, the following events have been delivered:</w:t>
      </w:r>
    </w:p>
    <w:p w14:paraId="6761BCB5" w14:textId="2EA788A0" w:rsidR="00D230A9" w:rsidRPr="006D4FBF" w:rsidRDefault="006324E1">
      <w:pPr>
        <w:numPr>
          <w:ilvl w:val="0"/>
          <w:numId w:val="2"/>
        </w:numPr>
        <w:jc w:val="both"/>
        <w:rPr>
          <w:rFonts w:ascii="Roboto" w:eastAsia="Roboto" w:hAnsi="Roboto" w:cs="Roboto"/>
          <w:sz w:val="24"/>
          <w:szCs w:val="24"/>
          <w:lang w:val="en-US"/>
        </w:rPr>
      </w:pPr>
      <w:r w:rsidRPr="006D4FBF">
        <w:rPr>
          <w:rFonts w:ascii="Roboto" w:eastAsia="Roboto" w:hAnsi="Roboto" w:cs="Roboto"/>
          <w:sz w:val="24"/>
          <w:szCs w:val="24"/>
          <w:lang w:val="en-US"/>
        </w:rPr>
        <w:t>Stakeholders</w:t>
      </w:r>
      <w:r w:rsidR="00000000" w:rsidRPr="006D4FBF">
        <w:rPr>
          <w:rFonts w:ascii="Roboto" w:eastAsia="Roboto" w:hAnsi="Roboto" w:cs="Roboto"/>
          <w:sz w:val="24"/>
          <w:szCs w:val="24"/>
          <w:lang w:val="en-US"/>
        </w:rPr>
        <w:t xml:space="preserve"> launch event on Sector-specific green transformations (Sept. 13, 2023</w:t>
      </w:r>
      <w:proofErr w:type="gramStart"/>
      <w:r w:rsidR="00000000" w:rsidRPr="006D4FBF">
        <w:rPr>
          <w:rFonts w:ascii="Roboto" w:eastAsia="Roboto" w:hAnsi="Roboto" w:cs="Roboto"/>
          <w:sz w:val="24"/>
          <w:szCs w:val="24"/>
          <w:lang w:val="en-US"/>
        </w:rPr>
        <w:t>);</w:t>
      </w:r>
      <w:proofErr w:type="gramEnd"/>
    </w:p>
    <w:p w14:paraId="2B915DA5" w14:textId="77777777" w:rsidR="00D230A9" w:rsidRPr="006D4FBF" w:rsidRDefault="00000000">
      <w:pPr>
        <w:numPr>
          <w:ilvl w:val="0"/>
          <w:numId w:val="2"/>
        </w:numPr>
        <w:jc w:val="both"/>
        <w:rPr>
          <w:rFonts w:ascii="Roboto" w:eastAsia="Roboto" w:hAnsi="Roboto" w:cs="Roboto"/>
          <w:sz w:val="24"/>
          <w:szCs w:val="24"/>
          <w:lang w:val="en-US"/>
        </w:rPr>
      </w:pPr>
      <w:r w:rsidRPr="006D4FBF">
        <w:rPr>
          <w:rFonts w:ascii="Roboto" w:eastAsia="Roboto" w:hAnsi="Roboto" w:cs="Roboto"/>
          <w:sz w:val="24"/>
          <w:szCs w:val="24"/>
          <w:lang w:val="en-US"/>
        </w:rPr>
        <w:t>Stakeholder Workshop on Climate Finance (November 16, 2023</w:t>
      </w:r>
      <w:proofErr w:type="gramStart"/>
      <w:r w:rsidRPr="006D4FBF">
        <w:rPr>
          <w:rFonts w:ascii="Roboto" w:eastAsia="Roboto" w:hAnsi="Roboto" w:cs="Roboto"/>
          <w:sz w:val="24"/>
          <w:szCs w:val="24"/>
          <w:lang w:val="en-US"/>
        </w:rPr>
        <w:t>);</w:t>
      </w:r>
      <w:proofErr w:type="gramEnd"/>
    </w:p>
    <w:p w14:paraId="02C26062" w14:textId="77777777" w:rsidR="00D230A9" w:rsidRPr="006D4FBF" w:rsidRDefault="00000000">
      <w:pPr>
        <w:numPr>
          <w:ilvl w:val="0"/>
          <w:numId w:val="2"/>
        </w:numPr>
        <w:jc w:val="both"/>
        <w:rPr>
          <w:rFonts w:ascii="Roboto" w:eastAsia="Roboto" w:hAnsi="Roboto" w:cs="Roboto"/>
          <w:sz w:val="24"/>
          <w:szCs w:val="24"/>
          <w:lang w:val="en-US"/>
        </w:rPr>
      </w:pPr>
      <w:r w:rsidRPr="006D4FBF">
        <w:rPr>
          <w:rFonts w:ascii="Roboto" w:eastAsia="Roboto" w:hAnsi="Roboto" w:cs="Roboto"/>
          <w:sz w:val="24"/>
          <w:szCs w:val="24"/>
          <w:lang w:val="en-US"/>
        </w:rPr>
        <w:t>Stakeholder Workshop on Biodiversity and Biophysical Impacts (November 22, 2023</w:t>
      </w:r>
      <w:proofErr w:type="gramStart"/>
      <w:r w:rsidRPr="006D4FBF">
        <w:rPr>
          <w:rFonts w:ascii="Roboto" w:eastAsia="Roboto" w:hAnsi="Roboto" w:cs="Roboto"/>
          <w:sz w:val="24"/>
          <w:szCs w:val="24"/>
          <w:lang w:val="en-US"/>
        </w:rPr>
        <w:t>);</w:t>
      </w:r>
      <w:proofErr w:type="gramEnd"/>
    </w:p>
    <w:p w14:paraId="75F8301E" w14:textId="77777777" w:rsidR="00D230A9" w:rsidRPr="006D4FBF" w:rsidRDefault="00000000">
      <w:pPr>
        <w:numPr>
          <w:ilvl w:val="0"/>
          <w:numId w:val="2"/>
        </w:numPr>
        <w:jc w:val="both"/>
        <w:rPr>
          <w:rFonts w:ascii="Roboto" w:eastAsia="Roboto" w:hAnsi="Roboto" w:cs="Roboto"/>
          <w:sz w:val="24"/>
          <w:szCs w:val="24"/>
          <w:lang w:val="en-US"/>
        </w:rPr>
      </w:pPr>
      <w:r w:rsidRPr="006D4FBF">
        <w:rPr>
          <w:rFonts w:ascii="Roboto" w:eastAsia="Roboto" w:hAnsi="Roboto" w:cs="Roboto"/>
          <w:sz w:val="24"/>
          <w:szCs w:val="24"/>
          <w:lang w:val="en-US"/>
        </w:rPr>
        <w:t>Stakeholder Workshop on Impacts of climate (in)action (January 22, 2024</w:t>
      </w:r>
      <w:proofErr w:type="gramStart"/>
      <w:r w:rsidRPr="006D4FBF">
        <w:rPr>
          <w:rFonts w:ascii="Roboto" w:eastAsia="Roboto" w:hAnsi="Roboto" w:cs="Roboto"/>
          <w:sz w:val="24"/>
          <w:szCs w:val="24"/>
          <w:lang w:val="en-US"/>
        </w:rPr>
        <w:t>);</w:t>
      </w:r>
      <w:proofErr w:type="gramEnd"/>
    </w:p>
    <w:p w14:paraId="4D5AE8A9" w14:textId="77777777" w:rsidR="00D230A9" w:rsidRPr="006D4FBF" w:rsidRDefault="00000000">
      <w:pPr>
        <w:numPr>
          <w:ilvl w:val="0"/>
          <w:numId w:val="2"/>
        </w:numPr>
        <w:jc w:val="both"/>
        <w:rPr>
          <w:rFonts w:ascii="Roboto" w:eastAsia="Roboto" w:hAnsi="Roboto" w:cs="Roboto"/>
          <w:sz w:val="24"/>
          <w:szCs w:val="24"/>
          <w:lang w:val="en-US"/>
        </w:rPr>
      </w:pPr>
      <w:r w:rsidRPr="006D4FBF">
        <w:rPr>
          <w:rFonts w:ascii="Roboto" w:eastAsia="Roboto" w:hAnsi="Roboto" w:cs="Roboto"/>
          <w:sz w:val="24"/>
          <w:szCs w:val="24"/>
          <w:lang w:val="en-US"/>
        </w:rPr>
        <w:t>Stakeholder Workshop on Sector-specific Green Transformations (March 5, 2024</w:t>
      </w:r>
      <w:proofErr w:type="gramStart"/>
      <w:r w:rsidRPr="006D4FBF">
        <w:rPr>
          <w:rFonts w:ascii="Roboto" w:eastAsia="Roboto" w:hAnsi="Roboto" w:cs="Roboto"/>
          <w:sz w:val="24"/>
          <w:szCs w:val="24"/>
          <w:lang w:val="en-US"/>
        </w:rPr>
        <w:t>);</w:t>
      </w:r>
      <w:proofErr w:type="gramEnd"/>
    </w:p>
    <w:p w14:paraId="339C6C3E" w14:textId="77777777" w:rsidR="00D230A9" w:rsidRPr="006D4FBF" w:rsidRDefault="00000000">
      <w:pPr>
        <w:numPr>
          <w:ilvl w:val="0"/>
          <w:numId w:val="2"/>
        </w:numPr>
        <w:jc w:val="both"/>
        <w:rPr>
          <w:rFonts w:ascii="Roboto" w:eastAsia="Roboto" w:hAnsi="Roboto" w:cs="Roboto"/>
          <w:sz w:val="24"/>
          <w:szCs w:val="24"/>
          <w:lang w:val="en-US"/>
        </w:rPr>
      </w:pPr>
      <w:r w:rsidRPr="006D4FBF">
        <w:rPr>
          <w:rFonts w:ascii="Roboto" w:eastAsia="Roboto" w:hAnsi="Roboto" w:cs="Roboto"/>
          <w:sz w:val="24"/>
          <w:szCs w:val="24"/>
          <w:lang w:val="en-US"/>
        </w:rPr>
        <w:t xml:space="preserve">Stakeholder Workshop on Citizens and </w:t>
      </w:r>
      <w:proofErr w:type="spellStart"/>
      <w:r w:rsidRPr="006D4FBF">
        <w:rPr>
          <w:rFonts w:ascii="Roboto" w:eastAsia="Roboto" w:hAnsi="Roboto" w:cs="Roboto"/>
          <w:sz w:val="24"/>
          <w:szCs w:val="24"/>
          <w:lang w:val="en-US"/>
        </w:rPr>
        <w:t>Behavioural</w:t>
      </w:r>
      <w:proofErr w:type="spellEnd"/>
      <w:r w:rsidRPr="006D4FBF">
        <w:rPr>
          <w:rFonts w:ascii="Roboto" w:eastAsia="Roboto" w:hAnsi="Roboto" w:cs="Roboto"/>
          <w:sz w:val="24"/>
          <w:szCs w:val="24"/>
          <w:lang w:val="en-US"/>
        </w:rPr>
        <w:t xml:space="preserve"> Change (March 14, 2024</w:t>
      </w:r>
      <w:proofErr w:type="gramStart"/>
      <w:r w:rsidRPr="006D4FBF">
        <w:rPr>
          <w:rFonts w:ascii="Roboto" w:eastAsia="Roboto" w:hAnsi="Roboto" w:cs="Roboto"/>
          <w:sz w:val="24"/>
          <w:szCs w:val="24"/>
          <w:lang w:val="en-US"/>
        </w:rPr>
        <w:t>);</w:t>
      </w:r>
      <w:proofErr w:type="gramEnd"/>
    </w:p>
    <w:p w14:paraId="12F15FFE" w14:textId="77777777" w:rsidR="00D230A9" w:rsidRPr="006D4FBF" w:rsidRDefault="00000000">
      <w:pPr>
        <w:numPr>
          <w:ilvl w:val="0"/>
          <w:numId w:val="2"/>
        </w:numPr>
        <w:jc w:val="both"/>
        <w:rPr>
          <w:rFonts w:ascii="Roboto" w:eastAsia="Roboto" w:hAnsi="Roboto" w:cs="Roboto"/>
          <w:sz w:val="24"/>
          <w:szCs w:val="24"/>
          <w:lang w:val="en-US"/>
        </w:rPr>
      </w:pPr>
      <w:r w:rsidRPr="006D4FBF">
        <w:rPr>
          <w:rFonts w:ascii="Roboto" w:eastAsia="Roboto" w:hAnsi="Roboto" w:cs="Roboto"/>
          <w:sz w:val="24"/>
          <w:szCs w:val="24"/>
          <w:lang w:val="en-US"/>
        </w:rPr>
        <w:t>Stakeholder Workshop on Climate Finance (January 30, 2025).</w:t>
      </w:r>
    </w:p>
    <w:p w14:paraId="50FC421A" w14:textId="77777777" w:rsidR="00D230A9" w:rsidRPr="006D4FBF" w:rsidRDefault="00D230A9">
      <w:pPr>
        <w:jc w:val="both"/>
        <w:rPr>
          <w:rFonts w:ascii="Roboto" w:eastAsia="Roboto" w:hAnsi="Roboto" w:cs="Roboto"/>
          <w:sz w:val="24"/>
          <w:szCs w:val="24"/>
          <w:lang w:val="en-US"/>
        </w:rPr>
      </w:pPr>
    </w:p>
    <w:p w14:paraId="7880CD70" w14:textId="77777777" w:rsidR="00D230A9" w:rsidRDefault="00000000">
      <w:pPr>
        <w:jc w:val="both"/>
        <w:rPr>
          <w:rFonts w:ascii="Roboto" w:eastAsia="Roboto" w:hAnsi="Roboto" w:cs="Roboto"/>
          <w:b/>
          <w:sz w:val="24"/>
          <w:szCs w:val="24"/>
        </w:rPr>
      </w:pPr>
      <w:r w:rsidRPr="006D4FBF">
        <w:rPr>
          <w:rFonts w:ascii="Roboto" w:eastAsia="Roboto" w:hAnsi="Roboto" w:cs="Roboto"/>
          <w:sz w:val="24"/>
          <w:szCs w:val="24"/>
          <w:lang w:val="en-US"/>
        </w:rPr>
        <w:t xml:space="preserve">The rest of the events are expected for the first half of 2026. </w:t>
      </w:r>
      <w:r>
        <w:rPr>
          <w:rFonts w:ascii="Roboto" w:eastAsia="Roboto" w:hAnsi="Roboto" w:cs="Roboto"/>
          <w:sz w:val="24"/>
          <w:szCs w:val="24"/>
        </w:rPr>
        <w:t xml:space="preserve">See </w:t>
      </w:r>
      <w:proofErr w:type="spellStart"/>
      <w:r>
        <w:rPr>
          <w:rFonts w:ascii="Roboto" w:eastAsia="Roboto" w:hAnsi="Roboto" w:cs="Roboto"/>
          <w:sz w:val="24"/>
          <w:szCs w:val="24"/>
        </w:rPr>
        <w:t>below</w:t>
      </w:r>
      <w:proofErr w:type="spellEnd"/>
      <w:r>
        <w:rPr>
          <w:rFonts w:ascii="Roboto" w:eastAsia="Roboto" w:hAnsi="Roboto" w:cs="Roboto"/>
          <w:sz w:val="24"/>
          <w:szCs w:val="24"/>
        </w:rPr>
        <w:t xml:space="preserve"> for </w:t>
      </w:r>
      <w:proofErr w:type="spellStart"/>
      <w:r>
        <w:rPr>
          <w:rFonts w:ascii="Roboto" w:eastAsia="Roboto" w:hAnsi="Roboto" w:cs="Roboto"/>
          <w:sz w:val="24"/>
          <w:szCs w:val="24"/>
        </w:rPr>
        <w:t>details</w:t>
      </w:r>
      <w:proofErr w:type="spellEnd"/>
      <w:r>
        <w:rPr>
          <w:rFonts w:ascii="Roboto" w:eastAsia="Roboto" w:hAnsi="Roboto" w:cs="Roboto"/>
          <w:sz w:val="24"/>
          <w:szCs w:val="24"/>
        </w:rPr>
        <w:t>:</w:t>
      </w:r>
    </w:p>
    <w:p w14:paraId="00563468" w14:textId="77777777" w:rsidR="00D230A9" w:rsidRPr="006D4FBF" w:rsidRDefault="00000000">
      <w:pPr>
        <w:numPr>
          <w:ilvl w:val="0"/>
          <w:numId w:val="11"/>
        </w:numPr>
        <w:jc w:val="both"/>
        <w:rPr>
          <w:rFonts w:ascii="Roboto" w:eastAsia="Roboto" w:hAnsi="Roboto" w:cs="Roboto"/>
          <w:sz w:val="24"/>
          <w:szCs w:val="24"/>
          <w:lang w:val="en-US"/>
        </w:rPr>
      </w:pPr>
      <w:r w:rsidRPr="006D4FBF">
        <w:rPr>
          <w:rFonts w:ascii="Roboto" w:eastAsia="Roboto" w:hAnsi="Roboto" w:cs="Roboto"/>
          <w:sz w:val="24"/>
          <w:szCs w:val="24"/>
          <w:lang w:val="en-US"/>
        </w:rPr>
        <w:t xml:space="preserve">Stakeholder Workshop on Citizens and </w:t>
      </w:r>
      <w:proofErr w:type="spellStart"/>
      <w:r w:rsidRPr="006D4FBF">
        <w:rPr>
          <w:rFonts w:ascii="Roboto" w:eastAsia="Roboto" w:hAnsi="Roboto" w:cs="Roboto"/>
          <w:sz w:val="24"/>
          <w:szCs w:val="24"/>
          <w:lang w:val="en-US"/>
        </w:rPr>
        <w:t>Behavioural</w:t>
      </w:r>
      <w:proofErr w:type="spellEnd"/>
      <w:r w:rsidRPr="006D4FBF">
        <w:rPr>
          <w:rFonts w:ascii="Roboto" w:eastAsia="Roboto" w:hAnsi="Roboto" w:cs="Roboto"/>
          <w:sz w:val="24"/>
          <w:szCs w:val="24"/>
          <w:lang w:val="en-US"/>
        </w:rPr>
        <w:t xml:space="preserve"> Change (IIASA)</w:t>
      </w:r>
    </w:p>
    <w:p w14:paraId="062530DB" w14:textId="77777777" w:rsidR="00D230A9" w:rsidRPr="006D4FBF" w:rsidRDefault="00000000">
      <w:pPr>
        <w:numPr>
          <w:ilvl w:val="0"/>
          <w:numId w:val="11"/>
        </w:numPr>
        <w:jc w:val="both"/>
        <w:rPr>
          <w:rFonts w:ascii="Roboto" w:eastAsia="Roboto" w:hAnsi="Roboto" w:cs="Roboto"/>
          <w:sz w:val="24"/>
          <w:szCs w:val="24"/>
          <w:lang w:val="en-US"/>
        </w:rPr>
      </w:pPr>
      <w:r w:rsidRPr="006D4FBF">
        <w:rPr>
          <w:rFonts w:ascii="Roboto" w:eastAsia="Roboto" w:hAnsi="Roboto" w:cs="Roboto"/>
          <w:sz w:val="24"/>
          <w:szCs w:val="24"/>
          <w:lang w:val="en-US"/>
        </w:rPr>
        <w:t>Stakeholder Workshop on Impacts of climate (in)action (CMCC)</w:t>
      </w:r>
    </w:p>
    <w:p w14:paraId="5BD00871" w14:textId="77777777" w:rsidR="00D230A9" w:rsidRPr="006D4FBF" w:rsidRDefault="00000000">
      <w:pPr>
        <w:numPr>
          <w:ilvl w:val="0"/>
          <w:numId w:val="11"/>
        </w:numPr>
        <w:jc w:val="both"/>
        <w:rPr>
          <w:rFonts w:ascii="Roboto" w:eastAsia="Roboto" w:hAnsi="Roboto" w:cs="Roboto"/>
          <w:sz w:val="24"/>
          <w:szCs w:val="24"/>
          <w:lang w:val="en-US"/>
        </w:rPr>
      </w:pPr>
      <w:r w:rsidRPr="006D4FBF">
        <w:rPr>
          <w:rFonts w:ascii="Roboto" w:eastAsia="Roboto" w:hAnsi="Roboto" w:cs="Roboto"/>
          <w:sz w:val="24"/>
          <w:szCs w:val="24"/>
          <w:lang w:val="en-US"/>
        </w:rPr>
        <w:t>Stakeholder Workshop on Biodiversity and Biophysical Impacts (PBL)</w:t>
      </w:r>
    </w:p>
    <w:p w14:paraId="56E0B8D1" w14:textId="77777777" w:rsidR="00D230A9" w:rsidRPr="006D4FBF" w:rsidRDefault="00D230A9">
      <w:pPr>
        <w:jc w:val="both"/>
        <w:rPr>
          <w:rFonts w:ascii="Roboto" w:eastAsia="Roboto" w:hAnsi="Roboto" w:cs="Roboto"/>
          <w:sz w:val="24"/>
          <w:szCs w:val="24"/>
          <w:lang w:val="en-US"/>
        </w:rPr>
      </w:pPr>
    </w:p>
    <w:tbl>
      <w:tblPr>
        <w:tblStyle w:val="a2"/>
        <w:tblW w:w="9796"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1"/>
        <w:gridCol w:w="935"/>
        <w:gridCol w:w="1560"/>
        <w:gridCol w:w="3033"/>
        <w:gridCol w:w="1857"/>
      </w:tblGrid>
      <w:tr w:rsidR="00D230A9" w14:paraId="0B686205" w14:textId="77777777" w:rsidTr="006D4FBF">
        <w:tc>
          <w:tcPr>
            <w:tcW w:w="2411" w:type="dxa"/>
            <w:tcMar>
              <w:top w:w="100" w:type="dxa"/>
              <w:left w:w="100" w:type="dxa"/>
              <w:bottom w:w="100" w:type="dxa"/>
              <w:right w:w="100" w:type="dxa"/>
            </w:tcMar>
          </w:tcPr>
          <w:p w14:paraId="061F14DA" w14:textId="77777777" w:rsidR="00D230A9" w:rsidRPr="006D4FBF" w:rsidRDefault="00000000">
            <w:pPr>
              <w:widowControl w:val="0"/>
              <w:rPr>
                <w:rFonts w:ascii="Roboto" w:eastAsia="Roboto" w:hAnsi="Roboto" w:cs="Roboto"/>
                <w:b/>
                <w:sz w:val="24"/>
                <w:szCs w:val="24"/>
                <w:lang w:val="en-US"/>
              </w:rPr>
            </w:pPr>
            <w:r w:rsidRPr="006D4FBF">
              <w:rPr>
                <w:rFonts w:ascii="Roboto" w:eastAsia="Roboto" w:hAnsi="Roboto" w:cs="Roboto"/>
                <w:b/>
                <w:sz w:val="24"/>
                <w:szCs w:val="24"/>
                <w:lang w:val="en-US"/>
              </w:rPr>
              <w:t xml:space="preserve">Workstream (for which workshops are to be </w:t>
            </w:r>
            <w:proofErr w:type="spellStart"/>
            <w:r w:rsidRPr="006D4FBF">
              <w:rPr>
                <w:rFonts w:ascii="Roboto" w:eastAsia="Roboto" w:hAnsi="Roboto" w:cs="Roboto"/>
                <w:b/>
                <w:sz w:val="24"/>
                <w:szCs w:val="24"/>
                <w:lang w:val="en-US"/>
              </w:rPr>
              <w:t>organised</w:t>
            </w:r>
            <w:proofErr w:type="spellEnd"/>
            <w:r w:rsidRPr="006D4FBF">
              <w:rPr>
                <w:rFonts w:ascii="Roboto" w:eastAsia="Roboto" w:hAnsi="Roboto" w:cs="Roboto"/>
                <w:b/>
                <w:sz w:val="24"/>
                <w:szCs w:val="24"/>
                <w:lang w:val="en-US"/>
              </w:rPr>
              <w:t>)</w:t>
            </w:r>
          </w:p>
        </w:tc>
        <w:tc>
          <w:tcPr>
            <w:tcW w:w="935" w:type="dxa"/>
            <w:tcMar>
              <w:top w:w="100" w:type="dxa"/>
              <w:left w:w="100" w:type="dxa"/>
              <w:bottom w:w="100" w:type="dxa"/>
              <w:right w:w="100" w:type="dxa"/>
            </w:tcMar>
          </w:tcPr>
          <w:p w14:paraId="716FAA63" w14:textId="77777777" w:rsidR="00D230A9" w:rsidRDefault="00000000">
            <w:pPr>
              <w:widowControl w:val="0"/>
              <w:rPr>
                <w:rFonts w:ascii="Roboto" w:eastAsia="Roboto" w:hAnsi="Roboto" w:cs="Roboto"/>
                <w:b/>
                <w:sz w:val="24"/>
                <w:szCs w:val="24"/>
              </w:rPr>
            </w:pPr>
            <w:r>
              <w:rPr>
                <w:rFonts w:ascii="Roboto" w:eastAsia="Roboto" w:hAnsi="Roboto" w:cs="Roboto"/>
                <w:b/>
                <w:sz w:val="24"/>
                <w:szCs w:val="24"/>
              </w:rPr>
              <w:t>WP</w:t>
            </w:r>
          </w:p>
        </w:tc>
        <w:tc>
          <w:tcPr>
            <w:tcW w:w="1560" w:type="dxa"/>
            <w:tcMar>
              <w:top w:w="100" w:type="dxa"/>
              <w:left w:w="100" w:type="dxa"/>
              <w:bottom w:w="100" w:type="dxa"/>
              <w:right w:w="100" w:type="dxa"/>
            </w:tcMar>
          </w:tcPr>
          <w:p w14:paraId="63E884D5" w14:textId="77777777" w:rsidR="00D230A9" w:rsidRDefault="00000000">
            <w:pPr>
              <w:widowControl w:val="0"/>
              <w:rPr>
                <w:rFonts w:ascii="Roboto" w:eastAsia="Roboto" w:hAnsi="Roboto" w:cs="Roboto"/>
                <w:b/>
                <w:sz w:val="24"/>
                <w:szCs w:val="24"/>
              </w:rPr>
            </w:pPr>
            <w:r>
              <w:rPr>
                <w:rFonts w:ascii="Roboto" w:eastAsia="Roboto" w:hAnsi="Roboto" w:cs="Roboto"/>
                <w:b/>
                <w:sz w:val="24"/>
                <w:szCs w:val="24"/>
              </w:rPr>
              <w:t>Responsible partner</w:t>
            </w:r>
          </w:p>
        </w:tc>
        <w:tc>
          <w:tcPr>
            <w:tcW w:w="3033" w:type="dxa"/>
            <w:tcMar>
              <w:top w:w="100" w:type="dxa"/>
              <w:left w:w="100" w:type="dxa"/>
              <w:bottom w:w="100" w:type="dxa"/>
              <w:right w:w="100" w:type="dxa"/>
            </w:tcMar>
          </w:tcPr>
          <w:p w14:paraId="6A3CDCBB" w14:textId="77777777" w:rsidR="00D230A9" w:rsidRDefault="00000000">
            <w:pPr>
              <w:widowControl w:val="0"/>
              <w:rPr>
                <w:rFonts w:ascii="Roboto" w:eastAsia="Roboto" w:hAnsi="Roboto" w:cs="Roboto"/>
                <w:b/>
                <w:sz w:val="24"/>
                <w:szCs w:val="24"/>
              </w:rPr>
            </w:pPr>
            <w:proofErr w:type="spellStart"/>
            <w:r>
              <w:rPr>
                <w:rFonts w:ascii="Roboto" w:eastAsia="Roboto" w:hAnsi="Roboto" w:cs="Roboto"/>
                <w:b/>
                <w:sz w:val="24"/>
                <w:szCs w:val="24"/>
              </w:rPr>
              <w:t>Modelling</w:t>
            </w:r>
            <w:proofErr w:type="spellEnd"/>
            <w:r>
              <w:rPr>
                <w:rFonts w:ascii="Roboto" w:eastAsia="Roboto" w:hAnsi="Roboto" w:cs="Roboto"/>
                <w:b/>
                <w:sz w:val="24"/>
                <w:szCs w:val="24"/>
              </w:rPr>
              <w:t xml:space="preserve"> </w:t>
            </w:r>
            <w:proofErr w:type="spellStart"/>
            <w:r>
              <w:rPr>
                <w:rFonts w:ascii="Roboto" w:eastAsia="Roboto" w:hAnsi="Roboto" w:cs="Roboto"/>
                <w:b/>
                <w:sz w:val="24"/>
                <w:szCs w:val="24"/>
              </w:rPr>
              <w:t>results</w:t>
            </w:r>
            <w:proofErr w:type="spellEnd"/>
            <w:r>
              <w:rPr>
                <w:rFonts w:ascii="Roboto" w:eastAsia="Roboto" w:hAnsi="Roboto" w:cs="Roboto"/>
                <w:b/>
                <w:sz w:val="24"/>
                <w:szCs w:val="24"/>
              </w:rPr>
              <w:t xml:space="preserve"> </w:t>
            </w:r>
            <w:proofErr w:type="spellStart"/>
            <w:r>
              <w:rPr>
                <w:rFonts w:ascii="Roboto" w:eastAsia="Roboto" w:hAnsi="Roboto" w:cs="Roboto"/>
                <w:b/>
                <w:sz w:val="24"/>
                <w:szCs w:val="24"/>
              </w:rPr>
              <w:t>expected</w:t>
            </w:r>
            <w:proofErr w:type="spellEnd"/>
          </w:p>
        </w:tc>
        <w:tc>
          <w:tcPr>
            <w:tcW w:w="1857" w:type="dxa"/>
            <w:tcMar>
              <w:top w:w="100" w:type="dxa"/>
              <w:left w:w="100" w:type="dxa"/>
              <w:bottom w:w="100" w:type="dxa"/>
              <w:right w:w="100" w:type="dxa"/>
            </w:tcMar>
          </w:tcPr>
          <w:p w14:paraId="3BECEDB7" w14:textId="77777777" w:rsidR="00D230A9" w:rsidRDefault="00000000">
            <w:pPr>
              <w:widowControl w:val="0"/>
              <w:rPr>
                <w:rFonts w:ascii="Roboto" w:eastAsia="Roboto" w:hAnsi="Roboto" w:cs="Roboto"/>
                <w:b/>
                <w:sz w:val="24"/>
                <w:szCs w:val="24"/>
              </w:rPr>
            </w:pPr>
            <w:r>
              <w:rPr>
                <w:rFonts w:ascii="Roboto" w:eastAsia="Roboto" w:hAnsi="Roboto" w:cs="Roboto"/>
                <w:b/>
                <w:sz w:val="24"/>
                <w:szCs w:val="24"/>
              </w:rPr>
              <w:t>Workshop timeline</w:t>
            </w:r>
          </w:p>
        </w:tc>
      </w:tr>
      <w:tr w:rsidR="00D230A9" w14:paraId="2CFA87EC" w14:textId="77777777" w:rsidTr="006D4FBF">
        <w:trPr>
          <w:trHeight w:val="440"/>
        </w:trPr>
        <w:tc>
          <w:tcPr>
            <w:tcW w:w="2411" w:type="dxa"/>
            <w:vMerge w:val="restart"/>
            <w:tcMar>
              <w:top w:w="100" w:type="dxa"/>
              <w:left w:w="100" w:type="dxa"/>
              <w:bottom w:w="100" w:type="dxa"/>
              <w:right w:w="100" w:type="dxa"/>
            </w:tcMar>
            <w:vAlign w:val="center"/>
          </w:tcPr>
          <w:p w14:paraId="79006F80" w14:textId="31451EB7" w:rsidR="00D230A9" w:rsidRPr="006D4FBF" w:rsidRDefault="00000000">
            <w:pPr>
              <w:widowControl w:val="0"/>
              <w:rPr>
                <w:rFonts w:ascii="Roboto" w:eastAsia="Roboto" w:hAnsi="Roboto" w:cs="Roboto"/>
                <w:sz w:val="24"/>
                <w:szCs w:val="24"/>
                <w:lang w:val="en-US"/>
              </w:rPr>
            </w:pPr>
            <w:r w:rsidRPr="006D4FBF">
              <w:rPr>
                <w:rFonts w:ascii="Roboto" w:eastAsia="Roboto" w:hAnsi="Roboto" w:cs="Roboto"/>
                <w:sz w:val="24"/>
                <w:szCs w:val="24"/>
                <w:lang w:val="en-US"/>
              </w:rPr>
              <w:t xml:space="preserve">Impacts of climate (in)action </w:t>
            </w:r>
          </w:p>
        </w:tc>
        <w:tc>
          <w:tcPr>
            <w:tcW w:w="935" w:type="dxa"/>
            <w:vMerge w:val="restart"/>
            <w:tcMar>
              <w:top w:w="100" w:type="dxa"/>
              <w:left w:w="100" w:type="dxa"/>
              <w:bottom w:w="100" w:type="dxa"/>
              <w:right w:w="100" w:type="dxa"/>
            </w:tcMar>
            <w:vAlign w:val="center"/>
          </w:tcPr>
          <w:p w14:paraId="20C267EE" w14:textId="77777777" w:rsidR="00D230A9" w:rsidRDefault="00000000">
            <w:pPr>
              <w:widowControl w:val="0"/>
              <w:rPr>
                <w:rFonts w:ascii="Roboto" w:eastAsia="Roboto" w:hAnsi="Roboto" w:cs="Roboto"/>
                <w:sz w:val="24"/>
                <w:szCs w:val="24"/>
              </w:rPr>
            </w:pPr>
            <w:r>
              <w:rPr>
                <w:rFonts w:ascii="Roboto" w:eastAsia="Roboto" w:hAnsi="Roboto" w:cs="Roboto"/>
                <w:sz w:val="24"/>
                <w:szCs w:val="24"/>
              </w:rPr>
              <w:t>WP6</w:t>
            </w:r>
          </w:p>
        </w:tc>
        <w:tc>
          <w:tcPr>
            <w:tcW w:w="1560" w:type="dxa"/>
            <w:vMerge w:val="restart"/>
            <w:tcMar>
              <w:top w:w="100" w:type="dxa"/>
              <w:left w:w="100" w:type="dxa"/>
              <w:bottom w:w="100" w:type="dxa"/>
              <w:right w:w="100" w:type="dxa"/>
            </w:tcMar>
            <w:vAlign w:val="center"/>
          </w:tcPr>
          <w:p w14:paraId="5D19D4A0" w14:textId="77777777" w:rsidR="00D230A9" w:rsidRDefault="00000000">
            <w:pPr>
              <w:widowControl w:val="0"/>
              <w:rPr>
                <w:rFonts w:ascii="Roboto" w:eastAsia="Roboto" w:hAnsi="Roboto" w:cs="Roboto"/>
                <w:sz w:val="24"/>
                <w:szCs w:val="24"/>
              </w:rPr>
            </w:pPr>
            <w:r>
              <w:rPr>
                <w:rFonts w:ascii="Roboto" w:eastAsia="Roboto" w:hAnsi="Roboto" w:cs="Roboto"/>
                <w:sz w:val="24"/>
                <w:szCs w:val="24"/>
              </w:rPr>
              <w:t>CMCC</w:t>
            </w:r>
          </w:p>
        </w:tc>
        <w:tc>
          <w:tcPr>
            <w:tcW w:w="3033" w:type="dxa"/>
            <w:vMerge w:val="restart"/>
            <w:tcMar>
              <w:top w:w="100" w:type="dxa"/>
              <w:left w:w="100" w:type="dxa"/>
              <w:bottom w:w="100" w:type="dxa"/>
              <w:right w:w="100" w:type="dxa"/>
            </w:tcMar>
            <w:vAlign w:val="center"/>
          </w:tcPr>
          <w:p w14:paraId="42FEDCAF" w14:textId="77777777" w:rsidR="00D230A9" w:rsidRDefault="00000000">
            <w:pPr>
              <w:widowControl w:val="0"/>
              <w:rPr>
                <w:rFonts w:ascii="Roboto" w:eastAsia="Roboto" w:hAnsi="Roboto" w:cs="Roboto"/>
                <w:sz w:val="24"/>
                <w:szCs w:val="24"/>
              </w:rPr>
            </w:pPr>
            <w:proofErr w:type="spellStart"/>
            <w:r>
              <w:rPr>
                <w:rFonts w:ascii="Roboto" w:eastAsia="Roboto" w:hAnsi="Roboto" w:cs="Roboto"/>
                <w:sz w:val="24"/>
                <w:szCs w:val="24"/>
              </w:rPr>
              <w:t>Final</w:t>
            </w:r>
            <w:proofErr w:type="spellEnd"/>
            <w:r>
              <w:rPr>
                <w:rFonts w:ascii="Roboto" w:eastAsia="Roboto" w:hAnsi="Roboto" w:cs="Roboto"/>
                <w:sz w:val="24"/>
                <w:szCs w:val="24"/>
              </w:rPr>
              <w:t xml:space="preserve"> PRISMA </w:t>
            </w:r>
            <w:proofErr w:type="spellStart"/>
            <w:r>
              <w:rPr>
                <w:rFonts w:ascii="Roboto" w:eastAsia="Roboto" w:hAnsi="Roboto" w:cs="Roboto"/>
                <w:sz w:val="24"/>
                <w:szCs w:val="24"/>
              </w:rPr>
              <w:t>scenarios</w:t>
            </w:r>
            <w:proofErr w:type="spellEnd"/>
            <w:r>
              <w:rPr>
                <w:rFonts w:ascii="Roboto" w:eastAsia="Roboto" w:hAnsi="Roboto" w:cs="Roboto"/>
                <w:sz w:val="24"/>
                <w:szCs w:val="24"/>
              </w:rPr>
              <w:t xml:space="preserve"> - Q2/Q3 2026</w:t>
            </w:r>
          </w:p>
        </w:tc>
        <w:tc>
          <w:tcPr>
            <w:tcW w:w="1857" w:type="dxa"/>
            <w:vMerge w:val="restart"/>
            <w:tcMar>
              <w:top w:w="100" w:type="dxa"/>
              <w:left w:w="100" w:type="dxa"/>
              <w:bottom w:w="100" w:type="dxa"/>
              <w:right w:w="100" w:type="dxa"/>
            </w:tcMar>
            <w:vAlign w:val="center"/>
          </w:tcPr>
          <w:p w14:paraId="46650841" w14:textId="77777777" w:rsidR="00D230A9" w:rsidRDefault="00000000">
            <w:pPr>
              <w:widowControl w:val="0"/>
              <w:rPr>
                <w:rFonts w:ascii="Roboto" w:eastAsia="Roboto" w:hAnsi="Roboto" w:cs="Roboto"/>
                <w:sz w:val="24"/>
                <w:szCs w:val="24"/>
              </w:rPr>
            </w:pPr>
            <w:r>
              <w:rPr>
                <w:rFonts w:ascii="Roboto" w:eastAsia="Roboto" w:hAnsi="Roboto" w:cs="Roboto"/>
                <w:sz w:val="24"/>
                <w:szCs w:val="24"/>
              </w:rPr>
              <w:t>June-August 2026</w:t>
            </w:r>
          </w:p>
        </w:tc>
      </w:tr>
      <w:tr w:rsidR="00D230A9" w14:paraId="13448C08" w14:textId="77777777" w:rsidTr="006D4FBF">
        <w:trPr>
          <w:trHeight w:val="440"/>
        </w:trPr>
        <w:tc>
          <w:tcPr>
            <w:tcW w:w="2411" w:type="dxa"/>
            <w:vMerge/>
            <w:tcMar>
              <w:top w:w="100" w:type="dxa"/>
              <w:left w:w="100" w:type="dxa"/>
              <w:bottom w:w="100" w:type="dxa"/>
              <w:right w:w="100" w:type="dxa"/>
            </w:tcMar>
            <w:vAlign w:val="center"/>
          </w:tcPr>
          <w:p w14:paraId="223D2833" w14:textId="77777777" w:rsidR="00D230A9" w:rsidRDefault="00D230A9">
            <w:pPr>
              <w:widowControl w:val="0"/>
              <w:rPr>
                <w:rFonts w:ascii="Roboto" w:eastAsia="Roboto" w:hAnsi="Roboto" w:cs="Roboto"/>
                <w:sz w:val="24"/>
                <w:szCs w:val="24"/>
              </w:rPr>
            </w:pPr>
          </w:p>
        </w:tc>
        <w:tc>
          <w:tcPr>
            <w:tcW w:w="935" w:type="dxa"/>
            <w:vMerge/>
            <w:tcMar>
              <w:top w:w="100" w:type="dxa"/>
              <w:left w:w="100" w:type="dxa"/>
              <w:bottom w:w="100" w:type="dxa"/>
              <w:right w:w="100" w:type="dxa"/>
            </w:tcMar>
            <w:vAlign w:val="center"/>
          </w:tcPr>
          <w:p w14:paraId="1F3C0099" w14:textId="77777777" w:rsidR="00D230A9" w:rsidRDefault="00D230A9">
            <w:pPr>
              <w:widowControl w:val="0"/>
              <w:pBdr>
                <w:top w:val="nil"/>
                <w:left w:val="nil"/>
                <w:bottom w:val="nil"/>
                <w:right w:val="nil"/>
                <w:between w:val="nil"/>
              </w:pBdr>
              <w:rPr>
                <w:rFonts w:ascii="Roboto" w:eastAsia="Roboto" w:hAnsi="Roboto" w:cs="Roboto"/>
                <w:sz w:val="24"/>
                <w:szCs w:val="24"/>
              </w:rPr>
            </w:pPr>
          </w:p>
        </w:tc>
        <w:tc>
          <w:tcPr>
            <w:tcW w:w="1560" w:type="dxa"/>
            <w:vMerge/>
            <w:tcMar>
              <w:top w:w="100" w:type="dxa"/>
              <w:left w:w="100" w:type="dxa"/>
              <w:bottom w:w="100" w:type="dxa"/>
              <w:right w:w="100" w:type="dxa"/>
            </w:tcMar>
            <w:vAlign w:val="center"/>
          </w:tcPr>
          <w:p w14:paraId="5BEFBFC7" w14:textId="77777777" w:rsidR="00D230A9" w:rsidRDefault="00D230A9">
            <w:pPr>
              <w:widowControl w:val="0"/>
              <w:pBdr>
                <w:top w:val="nil"/>
                <w:left w:val="nil"/>
                <w:bottom w:val="nil"/>
                <w:right w:val="nil"/>
                <w:between w:val="nil"/>
              </w:pBdr>
              <w:rPr>
                <w:rFonts w:ascii="Roboto" w:eastAsia="Roboto" w:hAnsi="Roboto" w:cs="Roboto"/>
                <w:sz w:val="24"/>
                <w:szCs w:val="24"/>
              </w:rPr>
            </w:pPr>
          </w:p>
        </w:tc>
        <w:tc>
          <w:tcPr>
            <w:tcW w:w="3033" w:type="dxa"/>
            <w:vMerge/>
            <w:tcMar>
              <w:top w:w="100" w:type="dxa"/>
              <w:left w:w="100" w:type="dxa"/>
              <w:bottom w:w="100" w:type="dxa"/>
              <w:right w:w="100" w:type="dxa"/>
            </w:tcMar>
            <w:vAlign w:val="center"/>
          </w:tcPr>
          <w:p w14:paraId="179D191A" w14:textId="77777777" w:rsidR="00D230A9" w:rsidRDefault="00D230A9">
            <w:pPr>
              <w:widowControl w:val="0"/>
              <w:pBdr>
                <w:top w:val="nil"/>
                <w:left w:val="nil"/>
                <w:bottom w:val="nil"/>
                <w:right w:val="nil"/>
                <w:between w:val="nil"/>
              </w:pBdr>
              <w:rPr>
                <w:rFonts w:ascii="Roboto" w:eastAsia="Roboto" w:hAnsi="Roboto" w:cs="Roboto"/>
                <w:sz w:val="24"/>
                <w:szCs w:val="24"/>
              </w:rPr>
            </w:pPr>
          </w:p>
        </w:tc>
        <w:tc>
          <w:tcPr>
            <w:tcW w:w="1857" w:type="dxa"/>
            <w:vMerge/>
            <w:tcMar>
              <w:top w:w="100" w:type="dxa"/>
              <w:left w:w="100" w:type="dxa"/>
              <w:bottom w:w="100" w:type="dxa"/>
              <w:right w:w="100" w:type="dxa"/>
            </w:tcMar>
            <w:vAlign w:val="center"/>
          </w:tcPr>
          <w:p w14:paraId="00D8ABD4" w14:textId="77777777" w:rsidR="00D230A9" w:rsidRDefault="00D230A9">
            <w:pPr>
              <w:widowControl w:val="0"/>
              <w:pBdr>
                <w:top w:val="nil"/>
                <w:left w:val="nil"/>
                <w:bottom w:val="nil"/>
                <w:right w:val="nil"/>
                <w:between w:val="nil"/>
              </w:pBdr>
              <w:rPr>
                <w:rFonts w:ascii="Roboto" w:eastAsia="Roboto" w:hAnsi="Roboto" w:cs="Roboto"/>
                <w:sz w:val="24"/>
                <w:szCs w:val="24"/>
              </w:rPr>
            </w:pPr>
          </w:p>
        </w:tc>
      </w:tr>
      <w:tr w:rsidR="00D230A9" w14:paraId="0D7656F6" w14:textId="77777777" w:rsidTr="006D4FBF">
        <w:trPr>
          <w:trHeight w:val="331"/>
        </w:trPr>
        <w:tc>
          <w:tcPr>
            <w:tcW w:w="2411" w:type="dxa"/>
            <w:vMerge/>
            <w:tcMar>
              <w:top w:w="100" w:type="dxa"/>
              <w:left w:w="100" w:type="dxa"/>
              <w:bottom w:w="100" w:type="dxa"/>
              <w:right w:w="100" w:type="dxa"/>
            </w:tcMar>
            <w:vAlign w:val="center"/>
          </w:tcPr>
          <w:p w14:paraId="47BCC23C" w14:textId="77777777" w:rsidR="00D230A9" w:rsidRDefault="00D230A9">
            <w:pPr>
              <w:widowControl w:val="0"/>
              <w:rPr>
                <w:rFonts w:ascii="Roboto" w:eastAsia="Roboto" w:hAnsi="Roboto" w:cs="Roboto"/>
                <w:sz w:val="24"/>
                <w:szCs w:val="24"/>
              </w:rPr>
            </w:pPr>
          </w:p>
        </w:tc>
        <w:tc>
          <w:tcPr>
            <w:tcW w:w="935" w:type="dxa"/>
            <w:vMerge/>
            <w:tcMar>
              <w:top w:w="100" w:type="dxa"/>
              <w:left w:w="100" w:type="dxa"/>
              <w:bottom w:w="100" w:type="dxa"/>
              <w:right w:w="100" w:type="dxa"/>
            </w:tcMar>
            <w:vAlign w:val="center"/>
          </w:tcPr>
          <w:p w14:paraId="2F744709" w14:textId="77777777" w:rsidR="00D230A9" w:rsidRDefault="00D230A9">
            <w:pPr>
              <w:widowControl w:val="0"/>
              <w:pBdr>
                <w:top w:val="nil"/>
                <w:left w:val="nil"/>
                <w:bottom w:val="nil"/>
                <w:right w:val="nil"/>
                <w:between w:val="nil"/>
              </w:pBdr>
              <w:rPr>
                <w:rFonts w:ascii="Roboto" w:eastAsia="Roboto" w:hAnsi="Roboto" w:cs="Roboto"/>
                <w:sz w:val="24"/>
                <w:szCs w:val="24"/>
              </w:rPr>
            </w:pPr>
          </w:p>
        </w:tc>
        <w:tc>
          <w:tcPr>
            <w:tcW w:w="1560" w:type="dxa"/>
            <w:vMerge/>
            <w:tcMar>
              <w:top w:w="100" w:type="dxa"/>
              <w:left w:w="100" w:type="dxa"/>
              <w:bottom w:w="100" w:type="dxa"/>
              <w:right w:w="100" w:type="dxa"/>
            </w:tcMar>
            <w:vAlign w:val="center"/>
          </w:tcPr>
          <w:p w14:paraId="1AD5EE27" w14:textId="77777777" w:rsidR="00D230A9" w:rsidRDefault="00D230A9">
            <w:pPr>
              <w:widowControl w:val="0"/>
              <w:pBdr>
                <w:top w:val="nil"/>
                <w:left w:val="nil"/>
                <w:bottom w:val="nil"/>
                <w:right w:val="nil"/>
                <w:between w:val="nil"/>
              </w:pBdr>
              <w:rPr>
                <w:rFonts w:ascii="Roboto" w:eastAsia="Roboto" w:hAnsi="Roboto" w:cs="Roboto"/>
                <w:sz w:val="24"/>
                <w:szCs w:val="24"/>
              </w:rPr>
            </w:pPr>
          </w:p>
        </w:tc>
        <w:tc>
          <w:tcPr>
            <w:tcW w:w="3033" w:type="dxa"/>
            <w:vMerge/>
            <w:tcMar>
              <w:top w:w="100" w:type="dxa"/>
              <w:left w:w="100" w:type="dxa"/>
              <w:bottom w:w="100" w:type="dxa"/>
              <w:right w:w="100" w:type="dxa"/>
            </w:tcMar>
            <w:vAlign w:val="center"/>
          </w:tcPr>
          <w:p w14:paraId="1C1E0565" w14:textId="77777777" w:rsidR="00D230A9" w:rsidRDefault="00D230A9">
            <w:pPr>
              <w:widowControl w:val="0"/>
              <w:pBdr>
                <w:top w:val="nil"/>
                <w:left w:val="nil"/>
                <w:bottom w:val="nil"/>
                <w:right w:val="nil"/>
                <w:between w:val="nil"/>
              </w:pBdr>
              <w:rPr>
                <w:rFonts w:ascii="Roboto" w:eastAsia="Roboto" w:hAnsi="Roboto" w:cs="Roboto"/>
                <w:sz w:val="24"/>
                <w:szCs w:val="24"/>
              </w:rPr>
            </w:pPr>
          </w:p>
        </w:tc>
        <w:tc>
          <w:tcPr>
            <w:tcW w:w="1857" w:type="dxa"/>
            <w:vMerge/>
            <w:tcMar>
              <w:top w:w="100" w:type="dxa"/>
              <w:left w:w="100" w:type="dxa"/>
              <w:bottom w:w="100" w:type="dxa"/>
              <w:right w:w="100" w:type="dxa"/>
            </w:tcMar>
            <w:vAlign w:val="center"/>
          </w:tcPr>
          <w:p w14:paraId="46C1A226" w14:textId="77777777" w:rsidR="00D230A9" w:rsidRDefault="00D230A9">
            <w:pPr>
              <w:widowControl w:val="0"/>
              <w:pBdr>
                <w:top w:val="nil"/>
                <w:left w:val="nil"/>
                <w:bottom w:val="nil"/>
                <w:right w:val="nil"/>
                <w:between w:val="nil"/>
              </w:pBdr>
              <w:rPr>
                <w:rFonts w:ascii="Roboto" w:eastAsia="Roboto" w:hAnsi="Roboto" w:cs="Roboto"/>
                <w:sz w:val="24"/>
                <w:szCs w:val="24"/>
              </w:rPr>
            </w:pPr>
          </w:p>
        </w:tc>
      </w:tr>
      <w:tr w:rsidR="00D230A9" w:rsidRPr="006D4FBF" w14:paraId="3DCEE716" w14:textId="77777777" w:rsidTr="006D4FBF">
        <w:tc>
          <w:tcPr>
            <w:tcW w:w="2411" w:type="dxa"/>
            <w:tcMar>
              <w:top w:w="100" w:type="dxa"/>
              <w:left w:w="100" w:type="dxa"/>
              <w:bottom w:w="100" w:type="dxa"/>
              <w:right w:w="100" w:type="dxa"/>
            </w:tcMar>
            <w:vAlign w:val="center"/>
          </w:tcPr>
          <w:p w14:paraId="0FF2D5F7" w14:textId="77777777" w:rsidR="00D230A9" w:rsidRDefault="00000000">
            <w:pPr>
              <w:widowControl w:val="0"/>
              <w:rPr>
                <w:rFonts w:ascii="Roboto" w:eastAsia="Roboto" w:hAnsi="Roboto" w:cs="Roboto"/>
                <w:sz w:val="24"/>
                <w:szCs w:val="24"/>
              </w:rPr>
            </w:pPr>
            <w:proofErr w:type="spellStart"/>
            <w:r>
              <w:rPr>
                <w:rFonts w:ascii="Roboto" w:eastAsia="Roboto" w:hAnsi="Roboto" w:cs="Roboto"/>
                <w:sz w:val="24"/>
                <w:szCs w:val="24"/>
              </w:rPr>
              <w:t>Citizens</w:t>
            </w:r>
            <w:proofErr w:type="spellEnd"/>
            <w:r>
              <w:rPr>
                <w:rFonts w:ascii="Roboto" w:eastAsia="Roboto" w:hAnsi="Roboto" w:cs="Roboto"/>
                <w:sz w:val="24"/>
                <w:szCs w:val="24"/>
              </w:rPr>
              <w:t xml:space="preserve"> and </w:t>
            </w:r>
            <w:proofErr w:type="spellStart"/>
            <w:r>
              <w:rPr>
                <w:rFonts w:ascii="Roboto" w:eastAsia="Roboto" w:hAnsi="Roboto" w:cs="Roboto"/>
                <w:sz w:val="24"/>
                <w:szCs w:val="24"/>
              </w:rPr>
              <w:t>behavioural</w:t>
            </w:r>
            <w:proofErr w:type="spellEnd"/>
            <w:r>
              <w:rPr>
                <w:rFonts w:ascii="Roboto" w:eastAsia="Roboto" w:hAnsi="Roboto" w:cs="Roboto"/>
                <w:sz w:val="24"/>
                <w:szCs w:val="24"/>
              </w:rPr>
              <w:t xml:space="preserve"> </w:t>
            </w:r>
            <w:proofErr w:type="spellStart"/>
            <w:r>
              <w:rPr>
                <w:rFonts w:ascii="Roboto" w:eastAsia="Roboto" w:hAnsi="Roboto" w:cs="Roboto"/>
                <w:sz w:val="24"/>
                <w:szCs w:val="24"/>
              </w:rPr>
              <w:t>change</w:t>
            </w:r>
            <w:proofErr w:type="spellEnd"/>
          </w:p>
        </w:tc>
        <w:tc>
          <w:tcPr>
            <w:tcW w:w="935" w:type="dxa"/>
            <w:tcMar>
              <w:top w:w="100" w:type="dxa"/>
              <w:left w:w="100" w:type="dxa"/>
              <w:bottom w:w="100" w:type="dxa"/>
              <w:right w:w="100" w:type="dxa"/>
            </w:tcMar>
            <w:vAlign w:val="center"/>
          </w:tcPr>
          <w:p w14:paraId="720719DA" w14:textId="77777777" w:rsidR="00D230A9" w:rsidRDefault="00000000">
            <w:pPr>
              <w:widowControl w:val="0"/>
              <w:rPr>
                <w:rFonts w:ascii="Roboto" w:eastAsia="Roboto" w:hAnsi="Roboto" w:cs="Roboto"/>
                <w:sz w:val="24"/>
                <w:szCs w:val="24"/>
              </w:rPr>
            </w:pPr>
            <w:r>
              <w:rPr>
                <w:rFonts w:ascii="Roboto" w:eastAsia="Roboto" w:hAnsi="Roboto" w:cs="Roboto"/>
                <w:sz w:val="24"/>
                <w:szCs w:val="24"/>
              </w:rPr>
              <w:t>WP4</w:t>
            </w:r>
          </w:p>
        </w:tc>
        <w:tc>
          <w:tcPr>
            <w:tcW w:w="1560" w:type="dxa"/>
            <w:tcMar>
              <w:top w:w="100" w:type="dxa"/>
              <w:left w:w="100" w:type="dxa"/>
              <w:bottom w:w="100" w:type="dxa"/>
              <w:right w:w="100" w:type="dxa"/>
            </w:tcMar>
            <w:vAlign w:val="center"/>
          </w:tcPr>
          <w:p w14:paraId="1577B815" w14:textId="77777777" w:rsidR="00D230A9" w:rsidRDefault="00000000">
            <w:pPr>
              <w:widowControl w:val="0"/>
              <w:rPr>
                <w:rFonts w:ascii="Roboto" w:eastAsia="Roboto" w:hAnsi="Roboto" w:cs="Roboto"/>
                <w:sz w:val="24"/>
                <w:szCs w:val="24"/>
              </w:rPr>
            </w:pPr>
            <w:r>
              <w:rPr>
                <w:rFonts w:ascii="Roboto" w:eastAsia="Roboto" w:hAnsi="Roboto" w:cs="Roboto"/>
                <w:sz w:val="24"/>
                <w:szCs w:val="24"/>
              </w:rPr>
              <w:t>IIASA</w:t>
            </w:r>
          </w:p>
        </w:tc>
        <w:tc>
          <w:tcPr>
            <w:tcW w:w="3033" w:type="dxa"/>
            <w:tcMar>
              <w:top w:w="100" w:type="dxa"/>
              <w:left w:w="100" w:type="dxa"/>
              <w:bottom w:w="100" w:type="dxa"/>
              <w:right w:w="100" w:type="dxa"/>
            </w:tcMar>
            <w:vAlign w:val="center"/>
          </w:tcPr>
          <w:p w14:paraId="2CDDC915" w14:textId="77777777" w:rsidR="00D230A9" w:rsidRPr="006D4FBF" w:rsidRDefault="00000000">
            <w:pPr>
              <w:widowControl w:val="0"/>
              <w:rPr>
                <w:rFonts w:ascii="Roboto" w:eastAsia="Roboto" w:hAnsi="Roboto" w:cs="Roboto"/>
                <w:sz w:val="24"/>
                <w:szCs w:val="24"/>
                <w:lang w:val="en-US"/>
              </w:rPr>
            </w:pPr>
            <w:r w:rsidRPr="006D4FBF">
              <w:rPr>
                <w:rFonts w:ascii="Roboto" w:eastAsia="Roboto" w:hAnsi="Roboto" w:cs="Roboto"/>
                <w:sz w:val="24"/>
                <w:szCs w:val="24"/>
                <w:lang w:val="en-US"/>
              </w:rPr>
              <w:t>Preliminary results already available - Q1/Q2 2026</w:t>
            </w:r>
          </w:p>
        </w:tc>
        <w:tc>
          <w:tcPr>
            <w:tcW w:w="1857" w:type="dxa"/>
            <w:tcMar>
              <w:top w:w="100" w:type="dxa"/>
              <w:left w:w="100" w:type="dxa"/>
              <w:bottom w:w="100" w:type="dxa"/>
              <w:right w:w="100" w:type="dxa"/>
            </w:tcMar>
            <w:vAlign w:val="center"/>
          </w:tcPr>
          <w:p w14:paraId="53780118" w14:textId="77777777" w:rsidR="00D230A9" w:rsidRPr="006D4FBF" w:rsidRDefault="00000000">
            <w:pPr>
              <w:widowControl w:val="0"/>
              <w:rPr>
                <w:rFonts w:ascii="Roboto" w:eastAsia="Roboto" w:hAnsi="Roboto" w:cs="Roboto"/>
                <w:sz w:val="24"/>
                <w:szCs w:val="24"/>
                <w:lang w:val="en-US"/>
              </w:rPr>
            </w:pPr>
            <w:r w:rsidRPr="006D4FBF">
              <w:rPr>
                <w:rFonts w:ascii="Roboto" w:eastAsia="Roboto" w:hAnsi="Roboto" w:cs="Roboto"/>
                <w:sz w:val="24"/>
                <w:szCs w:val="24"/>
                <w:lang w:val="en-US"/>
              </w:rPr>
              <w:t>Jan-Feb or May-June 2026</w:t>
            </w:r>
          </w:p>
        </w:tc>
      </w:tr>
      <w:tr w:rsidR="00D230A9" w14:paraId="5AF7E15C" w14:textId="77777777" w:rsidTr="006D4FBF">
        <w:tc>
          <w:tcPr>
            <w:tcW w:w="2411" w:type="dxa"/>
            <w:tcMar>
              <w:top w:w="100" w:type="dxa"/>
              <w:left w:w="100" w:type="dxa"/>
              <w:bottom w:w="100" w:type="dxa"/>
              <w:right w:w="100" w:type="dxa"/>
            </w:tcMar>
            <w:vAlign w:val="center"/>
          </w:tcPr>
          <w:p w14:paraId="45840A03" w14:textId="77777777" w:rsidR="00D230A9" w:rsidRDefault="00000000">
            <w:pPr>
              <w:widowControl w:val="0"/>
              <w:rPr>
                <w:rFonts w:ascii="Roboto" w:eastAsia="Roboto" w:hAnsi="Roboto" w:cs="Roboto"/>
                <w:sz w:val="24"/>
                <w:szCs w:val="24"/>
              </w:rPr>
            </w:pPr>
            <w:proofErr w:type="spellStart"/>
            <w:r>
              <w:rPr>
                <w:rFonts w:ascii="Roboto" w:eastAsia="Roboto" w:hAnsi="Roboto" w:cs="Roboto"/>
                <w:sz w:val="24"/>
                <w:szCs w:val="24"/>
              </w:rPr>
              <w:t>Biodiversity</w:t>
            </w:r>
            <w:proofErr w:type="spellEnd"/>
            <w:r>
              <w:rPr>
                <w:rFonts w:ascii="Roboto" w:eastAsia="Roboto" w:hAnsi="Roboto" w:cs="Roboto"/>
                <w:sz w:val="24"/>
                <w:szCs w:val="24"/>
              </w:rPr>
              <w:t xml:space="preserve"> and </w:t>
            </w:r>
            <w:proofErr w:type="spellStart"/>
            <w:r>
              <w:rPr>
                <w:rFonts w:ascii="Roboto" w:eastAsia="Roboto" w:hAnsi="Roboto" w:cs="Roboto"/>
                <w:sz w:val="24"/>
                <w:szCs w:val="24"/>
              </w:rPr>
              <w:t>biophysical</w:t>
            </w:r>
            <w:proofErr w:type="spellEnd"/>
            <w:r>
              <w:rPr>
                <w:rFonts w:ascii="Roboto" w:eastAsia="Roboto" w:hAnsi="Roboto" w:cs="Roboto"/>
                <w:sz w:val="24"/>
                <w:szCs w:val="24"/>
              </w:rPr>
              <w:t xml:space="preserve"> impacts</w:t>
            </w:r>
          </w:p>
        </w:tc>
        <w:tc>
          <w:tcPr>
            <w:tcW w:w="935" w:type="dxa"/>
            <w:tcMar>
              <w:top w:w="100" w:type="dxa"/>
              <w:left w:w="100" w:type="dxa"/>
              <w:bottom w:w="100" w:type="dxa"/>
              <w:right w:w="100" w:type="dxa"/>
            </w:tcMar>
            <w:vAlign w:val="center"/>
          </w:tcPr>
          <w:p w14:paraId="7580F8D1" w14:textId="77777777" w:rsidR="00D230A9" w:rsidRDefault="00000000">
            <w:pPr>
              <w:widowControl w:val="0"/>
              <w:rPr>
                <w:rFonts w:ascii="Roboto" w:eastAsia="Roboto" w:hAnsi="Roboto" w:cs="Roboto"/>
                <w:sz w:val="24"/>
                <w:szCs w:val="24"/>
              </w:rPr>
            </w:pPr>
            <w:r>
              <w:rPr>
                <w:rFonts w:ascii="Roboto" w:eastAsia="Roboto" w:hAnsi="Roboto" w:cs="Roboto"/>
                <w:sz w:val="24"/>
                <w:szCs w:val="24"/>
              </w:rPr>
              <w:t>WP5</w:t>
            </w:r>
          </w:p>
        </w:tc>
        <w:tc>
          <w:tcPr>
            <w:tcW w:w="1560" w:type="dxa"/>
            <w:tcMar>
              <w:top w:w="100" w:type="dxa"/>
              <w:left w:w="100" w:type="dxa"/>
              <w:bottom w:w="100" w:type="dxa"/>
              <w:right w:w="100" w:type="dxa"/>
            </w:tcMar>
            <w:vAlign w:val="center"/>
          </w:tcPr>
          <w:p w14:paraId="6FD6610F" w14:textId="77777777" w:rsidR="00D230A9" w:rsidRDefault="00000000">
            <w:pPr>
              <w:widowControl w:val="0"/>
              <w:rPr>
                <w:rFonts w:ascii="Roboto" w:eastAsia="Roboto" w:hAnsi="Roboto" w:cs="Roboto"/>
                <w:sz w:val="24"/>
                <w:szCs w:val="24"/>
              </w:rPr>
            </w:pPr>
            <w:r>
              <w:rPr>
                <w:rFonts w:ascii="Roboto" w:eastAsia="Roboto" w:hAnsi="Roboto" w:cs="Roboto"/>
                <w:sz w:val="24"/>
                <w:szCs w:val="24"/>
              </w:rPr>
              <w:t>PBL</w:t>
            </w:r>
          </w:p>
        </w:tc>
        <w:tc>
          <w:tcPr>
            <w:tcW w:w="3033" w:type="dxa"/>
            <w:tcMar>
              <w:top w:w="100" w:type="dxa"/>
              <w:left w:w="100" w:type="dxa"/>
              <w:bottom w:w="100" w:type="dxa"/>
              <w:right w:w="100" w:type="dxa"/>
            </w:tcMar>
            <w:vAlign w:val="center"/>
          </w:tcPr>
          <w:p w14:paraId="0E567576" w14:textId="77777777" w:rsidR="00D230A9" w:rsidRDefault="00000000">
            <w:pPr>
              <w:widowControl w:val="0"/>
              <w:rPr>
                <w:rFonts w:ascii="Roboto" w:eastAsia="Roboto" w:hAnsi="Roboto" w:cs="Roboto"/>
                <w:sz w:val="24"/>
                <w:szCs w:val="24"/>
              </w:rPr>
            </w:pPr>
            <w:r>
              <w:rPr>
                <w:rFonts w:ascii="Roboto" w:eastAsia="Roboto" w:hAnsi="Roboto" w:cs="Roboto"/>
                <w:sz w:val="24"/>
                <w:szCs w:val="24"/>
              </w:rPr>
              <w:t>Q1 2026</w:t>
            </w:r>
          </w:p>
        </w:tc>
        <w:tc>
          <w:tcPr>
            <w:tcW w:w="1857" w:type="dxa"/>
            <w:tcMar>
              <w:top w:w="100" w:type="dxa"/>
              <w:left w:w="100" w:type="dxa"/>
              <w:bottom w:w="100" w:type="dxa"/>
              <w:right w:w="100" w:type="dxa"/>
            </w:tcMar>
            <w:vAlign w:val="center"/>
          </w:tcPr>
          <w:p w14:paraId="25E4F0D5" w14:textId="77777777" w:rsidR="00D230A9" w:rsidRDefault="00000000">
            <w:pPr>
              <w:widowControl w:val="0"/>
              <w:rPr>
                <w:rFonts w:ascii="Roboto" w:eastAsia="Roboto" w:hAnsi="Roboto" w:cs="Roboto"/>
                <w:sz w:val="24"/>
                <w:szCs w:val="24"/>
              </w:rPr>
            </w:pPr>
            <w:r>
              <w:rPr>
                <w:rFonts w:ascii="Roboto" w:eastAsia="Roboto" w:hAnsi="Roboto" w:cs="Roboto"/>
                <w:sz w:val="24"/>
                <w:szCs w:val="24"/>
              </w:rPr>
              <w:t>March - April 2026</w:t>
            </w:r>
          </w:p>
        </w:tc>
      </w:tr>
    </w:tbl>
    <w:p w14:paraId="728D7949" w14:textId="77777777" w:rsidR="00D230A9" w:rsidRDefault="00D230A9">
      <w:pPr>
        <w:rPr>
          <w:rFonts w:ascii="Roboto" w:eastAsia="Roboto" w:hAnsi="Roboto" w:cs="Roboto"/>
        </w:rPr>
        <w:sectPr w:rsidR="00D230A9">
          <w:headerReference w:type="default" r:id="rId9"/>
          <w:footerReference w:type="default" r:id="rId10"/>
          <w:footerReference w:type="first" r:id="rId11"/>
          <w:pgSz w:w="11909" w:h="16834"/>
          <w:pgMar w:top="1440" w:right="1440" w:bottom="1440" w:left="1440" w:header="288" w:footer="431" w:gutter="0"/>
          <w:pgNumType w:start="1"/>
          <w:cols w:space="720"/>
          <w:titlePg/>
        </w:sectPr>
      </w:pPr>
    </w:p>
    <w:p w14:paraId="3872D0D1" w14:textId="77777777" w:rsidR="00D230A9" w:rsidRDefault="00000000">
      <w:pPr>
        <w:pStyle w:val="Heading1"/>
        <w:widowControl w:val="0"/>
        <w:tabs>
          <w:tab w:val="left" w:pos="1160"/>
        </w:tabs>
        <w:ind w:right="1134"/>
        <w:jc w:val="both"/>
        <w:rPr>
          <w:rFonts w:ascii="Roboto" w:eastAsia="Roboto" w:hAnsi="Roboto" w:cs="Roboto"/>
          <w:b/>
        </w:rPr>
      </w:pPr>
      <w:bookmarkStart w:id="5" w:name="_5za28dobbsjf" w:colFirst="0" w:colLast="0"/>
      <w:bookmarkEnd w:id="5"/>
      <w:r>
        <w:rPr>
          <w:rFonts w:ascii="Roboto" w:eastAsia="Roboto" w:hAnsi="Roboto" w:cs="Roboto"/>
          <w:b/>
        </w:rPr>
        <w:lastRenderedPageBreak/>
        <w:t>Minutes</w:t>
      </w:r>
    </w:p>
    <w:p w14:paraId="27C1BFF6" w14:textId="337AF695" w:rsidR="00D230A9" w:rsidRPr="006D4FBF" w:rsidRDefault="00000000">
      <w:pPr>
        <w:pStyle w:val="Heading1"/>
        <w:numPr>
          <w:ilvl w:val="0"/>
          <w:numId w:val="13"/>
        </w:numPr>
        <w:tabs>
          <w:tab w:val="left" w:pos="1160"/>
        </w:tabs>
        <w:spacing w:after="0"/>
        <w:jc w:val="both"/>
        <w:rPr>
          <w:rFonts w:ascii="Roboto" w:eastAsia="Roboto" w:hAnsi="Roboto" w:cs="Roboto"/>
          <w:lang w:val="en-US"/>
        </w:rPr>
      </w:pPr>
      <w:bookmarkStart w:id="6" w:name="_7he6zp7x1h99" w:colFirst="0" w:colLast="0"/>
      <w:bookmarkEnd w:id="6"/>
      <w:r w:rsidRPr="006D4FBF">
        <w:rPr>
          <w:rFonts w:ascii="Roboto" w:eastAsia="Roboto" w:hAnsi="Roboto" w:cs="Roboto"/>
          <w:lang w:val="en-US"/>
        </w:rPr>
        <w:t>Stakeholder Workshop on Sector-specific green transformations (Sept. 13, 2023)</w:t>
      </w:r>
    </w:p>
    <w:p w14:paraId="4EEE18A2" w14:textId="77777777" w:rsidR="00D230A9" w:rsidRPr="006D4FBF" w:rsidRDefault="00000000">
      <w:pPr>
        <w:pStyle w:val="Heading2"/>
        <w:numPr>
          <w:ilvl w:val="1"/>
          <w:numId w:val="13"/>
        </w:numPr>
        <w:tabs>
          <w:tab w:val="left" w:pos="1160"/>
        </w:tabs>
        <w:spacing w:before="0"/>
        <w:jc w:val="both"/>
        <w:rPr>
          <w:rFonts w:ascii="Roboto" w:eastAsia="Roboto" w:hAnsi="Roboto" w:cs="Roboto"/>
          <w:lang w:val="en-US"/>
        </w:rPr>
      </w:pPr>
      <w:bookmarkStart w:id="7" w:name="_cgaesibiejfn" w:colFirst="0" w:colLast="0"/>
      <w:bookmarkEnd w:id="7"/>
      <w:r w:rsidRPr="006D4FBF">
        <w:rPr>
          <w:rFonts w:ascii="Roboto" w:eastAsia="Roboto" w:hAnsi="Roboto" w:cs="Roboto"/>
          <w:lang w:val="en-US"/>
        </w:rPr>
        <w:t>Climate Targets 2040: Bridging Modelling and Policy</w:t>
      </w:r>
    </w:p>
    <w:p w14:paraId="1F33D7A5" w14:textId="77777777" w:rsidR="00D230A9" w:rsidRPr="006D4FBF" w:rsidRDefault="00D230A9">
      <w:pPr>
        <w:tabs>
          <w:tab w:val="left" w:pos="1160"/>
        </w:tabs>
        <w:rPr>
          <w:rFonts w:ascii="Roboto" w:eastAsia="Roboto" w:hAnsi="Roboto" w:cs="Roboto"/>
          <w:lang w:val="en-US"/>
        </w:rPr>
      </w:pPr>
    </w:p>
    <w:p w14:paraId="22E491C9"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Attendees</w:t>
      </w:r>
      <w:r w:rsidRPr="006D4FBF">
        <w:rPr>
          <w:rFonts w:ascii="Roboto" w:eastAsia="Roboto" w:hAnsi="Roboto" w:cs="Roboto"/>
          <w:sz w:val="24"/>
          <w:szCs w:val="24"/>
          <w:lang w:val="en-US"/>
        </w:rPr>
        <w:t xml:space="preserve">: 62 people on-site and around 300 online. </w:t>
      </w:r>
    </w:p>
    <w:p w14:paraId="35B99261" w14:textId="77777777" w:rsidR="00D230A9" w:rsidRPr="006D4FBF" w:rsidRDefault="00D230A9">
      <w:pPr>
        <w:tabs>
          <w:tab w:val="left" w:pos="1160"/>
        </w:tabs>
        <w:jc w:val="both"/>
        <w:rPr>
          <w:rFonts w:ascii="Roboto" w:eastAsia="Roboto" w:hAnsi="Roboto" w:cs="Roboto"/>
          <w:sz w:val="24"/>
          <w:szCs w:val="24"/>
          <w:lang w:val="en-US"/>
        </w:rPr>
      </w:pPr>
    </w:p>
    <w:p w14:paraId="2B315C38"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Speakers</w:t>
      </w:r>
      <w:r w:rsidRPr="006D4FBF">
        <w:rPr>
          <w:rFonts w:ascii="Roboto" w:eastAsia="Roboto" w:hAnsi="Roboto" w:cs="Roboto"/>
          <w:sz w:val="24"/>
          <w:szCs w:val="24"/>
          <w:lang w:val="en-US"/>
        </w:rPr>
        <w:t xml:space="preserve">: Georg Zachmann, Senior Fellow at Bruegel; Bas van Ruijven, Group Leader, Sustainable Service Systems Research Group, IIASA; Robert Pietzcker, Senior Scientist, Potsdam Institute for Climate Impact Research (PIK-Potsdam); Miguel Gil Terte, Chief Economist, DG ENER; Vicky Pollard/Alban </w:t>
      </w:r>
      <w:proofErr w:type="spellStart"/>
      <w:r w:rsidRPr="006D4FBF">
        <w:rPr>
          <w:rFonts w:ascii="Roboto" w:eastAsia="Roboto" w:hAnsi="Roboto" w:cs="Roboto"/>
          <w:sz w:val="24"/>
          <w:szCs w:val="24"/>
          <w:lang w:val="en-US"/>
        </w:rPr>
        <w:t>Kitous</w:t>
      </w:r>
      <w:proofErr w:type="spellEnd"/>
      <w:r w:rsidRPr="006D4FBF">
        <w:rPr>
          <w:rFonts w:ascii="Roboto" w:eastAsia="Roboto" w:hAnsi="Roboto" w:cs="Roboto"/>
          <w:sz w:val="24"/>
          <w:szCs w:val="24"/>
          <w:lang w:val="en-US"/>
        </w:rPr>
        <w:t>, Head of Unit/Deputy Head of Unit, Foresight, Economic Analysis &amp; Modelling, DG CLIMA</w:t>
      </w:r>
    </w:p>
    <w:p w14:paraId="1FABA70A" w14:textId="77777777" w:rsidR="00D230A9" w:rsidRPr="006D4FBF" w:rsidRDefault="00D230A9">
      <w:pPr>
        <w:tabs>
          <w:tab w:val="left" w:pos="1160"/>
        </w:tabs>
        <w:jc w:val="both"/>
        <w:rPr>
          <w:rFonts w:ascii="Roboto" w:eastAsia="Roboto" w:hAnsi="Roboto" w:cs="Roboto"/>
          <w:sz w:val="24"/>
          <w:szCs w:val="24"/>
          <w:lang w:val="en-US"/>
        </w:rPr>
      </w:pPr>
    </w:p>
    <w:p w14:paraId="1733E42E"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Location</w:t>
      </w:r>
      <w:r w:rsidRPr="006D4FBF">
        <w:rPr>
          <w:rFonts w:ascii="Roboto" w:eastAsia="Roboto" w:hAnsi="Roboto" w:cs="Roboto"/>
          <w:sz w:val="24"/>
          <w:szCs w:val="24"/>
          <w:lang w:val="en-US"/>
        </w:rPr>
        <w:t xml:space="preserve">: </w:t>
      </w:r>
      <w:r w:rsidRPr="006D4FBF">
        <w:rPr>
          <w:rFonts w:ascii="Roboto" w:eastAsia="Roboto" w:hAnsi="Roboto" w:cs="Roboto"/>
          <w:sz w:val="24"/>
          <w:szCs w:val="24"/>
          <w:highlight w:val="white"/>
          <w:lang w:val="en-US"/>
        </w:rPr>
        <w:t>Bruegel (Rue de la Charité 33, 4th floor, 1210 Brussels)</w:t>
      </w:r>
    </w:p>
    <w:p w14:paraId="3CC57F5E" w14:textId="77777777" w:rsidR="00D230A9" w:rsidRDefault="00000000">
      <w:pPr>
        <w:pStyle w:val="Heading3"/>
        <w:tabs>
          <w:tab w:val="left" w:pos="1160"/>
        </w:tabs>
        <w:rPr>
          <w:rFonts w:ascii="Roboto" w:eastAsia="Roboto" w:hAnsi="Roboto" w:cs="Roboto"/>
          <w:b/>
          <w:color w:val="000000"/>
        </w:rPr>
      </w:pPr>
      <w:bookmarkStart w:id="8" w:name="_adsps8wjw1s6" w:colFirst="0" w:colLast="0"/>
      <w:bookmarkEnd w:id="8"/>
      <w:r>
        <w:rPr>
          <w:rFonts w:ascii="Roboto" w:eastAsia="Roboto" w:hAnsi="Roboto" w:cs="Roboto"/>
          <w:b/>
          <w:color w:val="000000"/>
        </w:rPr>
        <w:t xml:space="preserve">Opening and </w:t>
      </w:r>
      <w:proofErr w:type="spellStart"/>
      <w:r>
        <w:rPr>
          <w:rFonts w:ascii="Roboto" w:eastAsia="Roboto" w:hAnsi="Roboto" w:cs="Roboto"/>
          <w:b/>
          <w:color w:val="000000"/>
        </w:rPr>
        <w:t>presentations</w:t>
      </w:r>
      <w:proofErr w:type="spellEnd"/>
    </w:p>
    <w:tbl>
      <w:tblPr>
        <w:tblStyle w:val="a3"/>
        <w:tblW w:w="9045" w:type="dxa"/>
        <w:tblInd w:w="-4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595"/>
        <w:gridCol w:w="6450"/>
      </w:tblGrid>
      <w:tr w:rsidR="00D230A9" w:rsidRPr="006D4FBF" w14:paraId="7A6E0C84" w14:textId="77777777">
        <w:tc>
          <w:tcPr>
            <w:tcW w:w="2595" w:type="dxa"/>
            <w:tcMar>
              <w:top w:w="100" w:type="dxa"/>
              <w:left w:w="100" w:type="dxa"/>
              <w:bottom w:w="100" w:type="dxa"/>
              <w:right w:w="100" w:type="dxa"/>
            </w:tcMar>
          </w:tcPr>
          <w:p w14:paraId="7FB41E00" w14:textId="77777777" w:rsidR="00D230A9" w:rsidRDefault="00000000">
            <w:pPr>
              <w:widowControl w:val="0"/>
              <w:jc w:val="both"/>
              <w:rPr>
                <w:rFonts w:ascii="Roboto" w:eastAsia="Roboto" w:hAnsi="Roboto" w:cs="Roboto"/>
                <w:sz w:val="24"/>
                <w:szCs w:val="24"/>
              </w:rPr>
            </w:pPr>
            <w:proofErr w:type="spellStart"/>
            <w:r>
              <w:rPr>
                <w:rFonts w:ascii="Roboto" w:eastAsia="Roboto" w:hAnsi="Roboto" w:cs="Roboto"/>
                <w:b/>
                <w:sz w:val="24"/>
                <w:szCs w:val="24"/>
              </w:rPr>
              <w:t>Closed</w:t>
            </w:r>
            <w:proofErr w:type="spellEnd"/>
            <w:r>
              <w:rPr>
                <w:rFonts w:ascii="Roboto" w:eastAsia="Roboto" w:hAnsi="Roboto" w:cs="Roboto"/>
                <w:b/>
                <w:sz w:val="24"/>
                <w:szCs w:val="24"/>
              </w:rPr>
              <w:t xml:space="preserve">-door Session </w:t>
            </w:r>
          </w:p>
        </w:tc>
        <w:tc>
          <w:tcPr>
            <w:tcW w:w="6450" w:type="dxa"/>
            <w:tcMar>
              <w:top w:w="100" w:type="dxa"/>
              <w:left w:w="100" w:type="dxa"/>
              <w:bottom w:w="100" w:type="dxa"/>
              <w:right w:w="100" w:type="dxa"/>
            </w:tcMar>
          </w:tcPr>
          <w:p w14:paraId="3BEFD292" w14:textId="77777777" w:rsidR="00D230A9" w:rsidRPr="006D4FBF" w:rsidRDefault="00000000">
            <w:pPr>
              <w:widowControl w:val="0"/>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aim of this session was to bring leading </w:t>
            </w:r>
            <w:proofErr w:type="spellStart"/>
            <w:r w:rsidRPr="006D4FBF">
              <w:rPr>
                <w:rFonts w:ascii="Roboto" w:eastAsia="Roboto" w:hAnsi="Roboto" w:cs="Roboto"/>
                <w:sz w:val="24"/>
                <w:szCs w:val="24"/>
                <w:lang w:val="en-US"/>
              </w:rPr>
              <w:t>modellers</w:t>
            </w:r>
            <w:proofErr w:type="spellEnd"/>
            <w:r w:rsidRPr="006D4FBF">
              <w:rPr>
                <w:rFonts w:ascii="Roboto" w:eastAsia="Roboto" w:hAnsi="Roboto" w:cs="Roboto"/>
                <w:sz w:val="24"/>
                <w:szCs w:val="24"/>
                <w:lang w:val="en-US"/>
              </w:rPr>
              <w:t xml:space="preserve"> and policymakers informally together and discuss the evolving role of integrated assessment modelling in the context of the 2040 target process and forward-looking EU climate policy more broadly.</w:t>
            </w:r>
          </w:p>
        </w:tc>
      </w:tr>
      <w:tr w:rsidR="00D230A9" w:rsidRPr="006D4FBF" w14:paraId="6FB89618" w14:textId="77777777">
        <w:trPr>
          <w:trHeight w:val="440"/>
        </w:trPr>
        <w:tc>
          <w:tcPr>
            <w:tcW w:w="9045" w:type="dxa"/>
            <w:gridSpan w:val="2"/>
            <w:tcMar>
              <w:top w:w="100" w:type="dxa"/>
              <w:left w:w="100" w:type="dxa"/>
              <w:bottom w:w="100" w:type="dxa"/>
              <w:right w:w="100" w:type="dxa"/>
            </w:tcMar>
          </w:tcPr>
          <w:p w14:paraId="6AE33037" w14:textId="77777777" w:rsidR="00D230A9" w:rsidRPr="006D4FBF" w:rsidRDefault="00000000">
            <w:pPr>
              <w:widowControl w:val="0"/>
              <w:jc w:val="both"/>
              <w:rPr>
                <w:rFonts w:ascii="Roboto" w:eastAsia="Roboto" w:hAnsi="Roboto" w:cs="Roboto"/>
                <w:b/>
                <w:sz w:val="24"/>
                <w:szCs w:val="24"/>
                <w:lang w:val="en-US"/>
              </w:rPr>
            </w:pPr>
            <w:r w:rsidRPr="006D4FBF">
              <w:rPr>
                <w:rFonts w:ascii="Roboto" w:eastAsia="Roboto" w:hAnsi="Roboto" w:cs="Roboto"/>
                <w:b/>
                <w:sz w:val="24"/>
                <w:szCs w:val="24"/>
                <w:lang w:val="en-US"/>
              </w:rPr>
              <w:t>Public Session</w:t>
            </w:r>
          </w:p>
          <w:p w14:paraId="28BDAF62" w14:textId="77777777" w:rsidR="00D230A9" w:rsidRPr="006D4FBF" w:rsidRDefault="00D230A9">
            <w:pPr>
              <w:widowControl w:val="0"/>
              <w:jc w:val="both"/>
              <w:rPr>
                <w:rFonts w:ascii="Roboto" w:eastAsia="Roboto" w:hAnsi="Roboto" w:cs="Roboto"/>
                <w:i/>
                <w:sz w:val="24"/>
                <w:szCs w:val="24"/>
                <w:lang w:val="en-US"/>
              </w:rPr>
            </w:pPr>
          </w:p>
          <w:p w14:paraId="0FFE10C1" w14:textId="77777777" w:rsidR="00D230A9" w:rsidRPr="006D4FBF" w:rsidRDefault="00000000">
            <w:pPr>
              <w:widowControl w:val="0"/>
              <w:jc w:val="both"/>
              <w:rPr>
                <w:rFonts w:ascii="Roboto" w:eastAsia="Roboto" w:hAnsi="Roboto" w:cs="Roboto"/>
                <w:sz w:val="24"/>
                <w:szCs w:val="24"/>
                <w:lang w:val="en-US"/>
              </w:rPr>
            </w:pPr>
            <w:r w:rsidRPr="006D4FBF">
              <w:rPr>
                <w:rFonts w:ascii="Roboto" w:eastAsia="Roboto" w:hAnsi="Roboto" w:cs="Roboto"/>
                <w:i/>
                <w:sz w:val="24"/>
                <w:szCs w:val="24"/>
                <w:lang w:val="en-US"/>
              </w:rPr>
              <w:t>Recording available</w:t>
            </w:r>
            <w:r w:rsidRPr="006D4FBF">
              <w:rPr>
                <w:rFonts w:ascii="Roboto" w:eastAsia="Roboto" w:hAnsi="Roboto" w:cs="Roboto"/>
                <w:sz w:val="24"/>
                <w:szCs w:val="24"/>
                <w:lang w:val="en-US"/>
              </w:rPr>
              <w:t>:</w:t>
            </w:r>
          </w:p>
          <w:p w14:paraId="20D580E6" w14:textId="77777777" w:rsidR="00D230A9" w:rsidRPr="006D4FBF" w:rsidRDefault="00000000">
            <w:pPr>
              <w:widowControl w:val="0"/>
              <w:jc w:val="both"/>
              <w:rPr>
                <w:rFonts w:ascii="Roboto" w:eastAsia="Roboto" w:hAnsi="Roboto" w:cs="Roboto"/>
                <w:sz w:val="24"/>
                <w:szCs w:val="24"/>
                <w:lang w:val="en-US"/>
              </w:rPr>
            </w:pPr>
            <w:hyperlink r:id="rId12">
              <w:r w:rsidRPr="006D4FBF">
                <w:rPr>
                  <w:rFonts w:ascii="Roboto" w:eastAsia="Roboto" w:hAnsi="Roboto" w:cs="Roboto"/>
                  <w:color w:val="1155CC"/>
                  <w:sz w:val="24"/>
                  <w:szCs w:val="24"/>
                  <w:u w:val="single"/>
                  <w:lang w:val="en-US"/>
                </w:rPr>
                <w:t>https://www.bruegel.org/event/climate-targets-2040-bridging-modelling-and-policy-0</w:t>
              </w:r>
            </w:hyperlink>
            <w:r w:rsidRPr="006D4FBF">
              <w:rPr>
                <w:rFonts w:ascii="Roboto" w:eastAsia="Roboto" w:hAnsi="Roboto" w:cs="Roboto"/>
                <w:sz w:val="24"/>
                <w:szCs w:val="24"/>
                <w:lang w:val="en-US"/>
              </w:rPr>
              <w:t xml:space="preserve"> </w:t>
            </w:r>
          </w:p>
          <w:p w14:paraId="39BEC7A7" w14:textId="77777777" w:rsidR="00D230A9" w:rsidRPr="006D4FBF" w:rsidRDefault="00D230A9">
            <w:pPr>
              <w:widowControl w:val="0"/>
              <w:jc w:val="both"/>
              <w:rPr>
                <w:rFonts w:ascii="Roboto" w:eastAsia="Roboto" w:hAnsi="Roboto" w:cs="Roboto"/>
                <w:i/>
                <w:sz w:val="24"/>
                <w:szCs w:val="24"/>
                <w:lang w:val="en-US"/>
              </w:rPr>
            </w:pPr>
          </w:p>
          <w:p w14:paraId="66FE322C"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Framing the 2040 climate target discussions</w:t>
            </w:r>
          </w:p>
          <w:p w14:paraId="40D7C064" w14:textId="77777777" w:rsidR="00D230A9" w:rsidRPr="006D4FBF" w:rsidRDefault="00000000">
            <w:pPr>
              <w:widowControl w:val="0"/>
              <w:jc w:val="both"/>
              <w:rPr>
                <w:rFonts w:ascii="Roboto" w:eastAsia="Roboto" w:hAnsi="Roboto" w:cs="Roboto"/>
                <w:i/>
                <w:sz w:val="24"/>
                <w:szCs w:val="24"/>
                <w:lang w:val="en-US"/>
              </w:rPr>
            </w:pPr>
            <w:r w:rsidRPr="006D4FBF">
              <w:rPr>
                <w:rFonts w:ascii="Roboto" w:eastAsia="Roboto" w:hAnsi="Roboto" w:cs="Roboto"/>
                <w:i/>
                <w:sz w:val="24"/>
                <w:szCs w:val="24"/>
                <w:lang w:val="en-US"/>
              </w:rPr>
              <w:t>Georg Zachmann, Senior Fellow at Bruegel</w:t>
            </w:r>
          </w:p>
          <w:p w14:paraId="2FFC8037" w14:textId="77777777" w:rsidR="00D230A9" w:rsidRPr="006D4FBF" w:rsidRDefault="00D230A9">
            <w:pPr>
              <w:widowControl w:val="0"/>
              <w:jc w:val="both"/>
              <w:rPr>
                <w:rFonts w:ascii="Roboto" w:eastAsia="Roboto" w:hAnsi="Roboto" w:cs="Roboto"/>
                <w:i/>
                <w:sz w:val="24"/>
                <w:szCs w:val="24"/>
                <w:lang w:val="en-US"/>
              </w:rPr>
            </w:pPr>
          </w:p>
          <w:p w14:paraId="04CF8730" w14:textId="77777777" w:rsidR="00D230A9" w:rsidRPr="006D4FBF" w:rsidRDefault="00000000">
            <w:pPr>
              <w:widowControl w:val="0"/>
              <w:jc w:val="both"/>
              <w:rPr>
                <w:rFonts w:ascii="Roboto" w:eastAsia="Roboto" w:hAnsi="Roboto" w:cs="Roboto"/>
                <w:i/>
                <w:sz w:val="24"/>
                <w:szCs w:val="24"/>
                <w:lang w:val="en-US"/>
              </w:rPr>
            </w:pPr>
            <w:r w:rsidRPr="006D4FBF">
              <w:rPr>
                <w:rFonts w:ascii="Roboto" w:eastAsia="Roboto" w:hAnsi="Roboto" w:cs="Roboto"/>
                <w:sz w:val="24"/>
                <w:szCs w:val="24"/>
                <w:lang w:val="en-US"/>
              </w:rPr>
              <w:t xml:space="preserve">Georg Zachmann opened the event explaining that the EU’s 2040 climate target is being developed as part of its international obligation to submit a new post-2030 climate plan by the beginning of 2024, as required in the European Climate Law. This </w:t>
            </w:r>
            <w:r w:rsidRPr="006D4FBF">
              <w:rPr>
                <w:rFonts w:ascii="Roboto" w:eastAsia="Roboto" w:hAnsi="Roboto" w:cs="Roboto"/>
                <w:sz w:val="24"/>
                <w:szCs w:val="24"/>
                <w:lang w:val="en-US"/>
              </w:rPr>
              <w:lastRenderedPageBreak/>
              <w:t>target is not just a milestone between 2030 and 2050; it will shape key sectoral policies and influence investment decisions being made today. Given the limited remaining carbon budget (estimated at 11–14 gigatons until 2050), the target must strike a difficult balance between political realism and climate ambition. It also involves complex decisions about fairness, cost-efficiency, technological feasibility, and international cooperation. Modeling has narrowed thousands of scenarios down to just a few that are realistic and aligned with EU goals. Beyond setting the right quantitative target, effectively communicating and building broad support for the target is essential because a loss of credibility could undermine the EU’s entire climate governance system.</w:t>
            </w:r>
          </w:p>
          <w:p w14:paraId="288201AC" w14:textId="77777777" w:rsidR="00D230A9" w:rsidRPr="006D4FBF" w:rsidRDefault="00D230A9">
            <w:pPr>
              <w:widowControl w:val="0"/>
              <w:jc w:val="both"/>
              <w:rPr>
                <w:rFonts w:ascii="Roboto" w:eastAsia="Roboto" w:hAnsi="Roboto" w:cs="Roboto"/>
                <w:b/>
                <w:i/>
                <w:sz w:val="24"/>
                <w:szCs w:val="24"/>
                <w:lang w:val="en-US"/>
              </w:rPr>
            </w:pPr>
          </w:p>
          <w:p w14:paraId="1E86F708"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Europe’s 2040 targets through the lens of Integrated Assessment Models</w:t>
            </w:r>
          </w:p>
          <w:p w14:paraId="3ABFB5B0" w14:textId="77777777" w:rsidR="00D230A9" w:rsidRPr="006D4FBF" w:rsidRDefault="00000000">
            <w:pPr>
              <w:widowControl w:val="0"/>
              <w:jc w:val="both"/>
              <w:rPr>
                <w:rFonts w:ascii="Roboto" w:eastAsia="Roboto" w:hAnsi="Roboto" w:cs="Roboto"/>
                <w:i/>
                <w:sz w:val="24"/>
                <w:szCs w:val="24"/>
                <w:lang w:val="en-US"/>
              </w:rPr>
            </w:pPr>
            <w:r w:rsidRPr="006D4FBF">
              <w:rPr>
                <w:rFonts w:ascii="Roboto" w:eastAsia="Roboto" w:hAnsi="Roboto" w:cs="Roboto"/>
                <w:i/>
                <w:sz w:val="24"/>
                <w:szCs w:val="24"/>
                <w:lang w:val="en-US"/>
              </w:rPr>
              <w:t>Bas van Ruijven, Group Leader, Sustainable Service Systems Research Group, IIASA</w:t>
            </w:r>
          </w:p>
          <w:p w14:paraId="67A9FB39" w14:textId="77777777" w:rsidR="00D230A9" w:rsidRPr="006D4FBF" w:rsidRDefault="00D230A9">
            <w:pPr>
              <w:widowControl w:val="0"/>
              <w:jc w:val="both"/>
              <w:rPr>
                <w:rFonts w:ascii="Roboto" w:eastAsia="Roboto" w:hAnsi="Roboto" w:cs="Roboto"/>
                <w:i/>
                <w:sz w:val="24"/>
                <w:szCs w:val="24"/>
                <w:lang w:val="en-US"/>
              </w:rPr>
            </w:pPr>
          </w:p>
          <w:p w14:paraId="7F17B52F" w14:textId="77777777" w:rsidR="00D230A9" w:rsidRPr="006D4FBF" w:rsidRDefault="00000000">
            <w:pPr>
              <w:widowControl w:val="0"/>
              <w:jc w:val="both"/>
              <w:rPr>
                <w:rFonts w:ascii="Roboto" w:eastAsia="Roboto" w:hAnsi="Roboto" w:cs="Roboto"/>
                <w:sz w:val="24"/>
                <w:szCs w:val="24"/>
                <w:lang w:val="en-US"/>
              </w:rPr>
            </w:pPr>
            <w:r w:rsidRPr="006D4FBF">
              <w:rPr>
                <w:rFonts w:ascii="Roboto" w:eastAsia="Roboto" w:hAnsi="Roboto" w:cs="Roboto"/>
                <w:sz w:val="24"/>
                <w:szCs w:val="24"/>
                <w:lang w:val="en-US"/>
              </w:rPr>
              <w:t xml:space="preserve">Bas van </w:t>
            </w:r>
            <w:proofErr w:type="spellStart"/>
            <w:r w:rsidRPr="006D4FBF">
              <w:rPr>
                <w:rFonts w:ascii="Roboto" w:eastAsia="Roboto" w:hAnsi="Roboto" w:cs="Roboto"/>
                <w:sz w:val="24"/>
                <w:szCs w:val="24"/>
                <w:lang w:val="en-US"/>
              </w:rPr>
              <w:t>Ruijven</w:t>
            </w:r>
            <w:proofErr w:type="spellEnd"/>
            <w:r w:rsidRPr="006D4FBF">
              <w:rPr>
                <w:rFonts w:ascii="Roboto" w:eastAsia="Roboto" w:hAnsi="Roboto" w:cs="Roboto"/>
                <w:sz w:val="24"/>
                <w:szCs w:val="24"/>
                <w:lang w:val="en-US"/>
              </w:rPr>
              <w:t xml:space="preserve"> explained the scientific foundation behind the EU Scientific Advisory Board’s recommendation for the 2040 climate target, focusing on integrated assessment modeling and scenario analysis. Though not a board member, his institution contributed research to the assessment. The process began with over 1,000 global scenarios, mostly from IPCC literature, which were narrowed to 60 due to data limitations and incompatibility with EU targets, and then further reduced to 5–7 scenarios based on feasibility filters—excluding those with unrealistic assumptions around biomass use, carbon capture, hydrogen, or behavioral change. These final scenarios support the Board’s recommendation of a 90–95% emissions reduction by 2040 (from 1990 levels) and a total carbon budget of 11–14 gigatons between 2030 and 2050. Feasibility was assessed across five dimensions: geophysical, economic, technological, socio-cultural, and institutional. While institutional issues were less relevant for the EU, areas like coal phase-out, hydrogen scale-up, and behavioral shifts still pose challenges. On fairness, van </w:t>
            </w:r>
            <w:proofErr w:type="spellStart"/>
            <w:r w:rsidRPr="006D4FBF">
              <w:rPr>
                <w:rFonts w:ascii="Roboto" w:eastAsia="Roboto" w:hAnsi="Roboto" w:cs="Roboto"/>
                <w:sz w:val="24"/>
                <w:szCs w:val="24"/>
                <w:lang w:val="en-US"/>
              </w:rPr>
              <w:t>Ruijven</w:t>
            </w:r>
            <w:proofErr w:type="spellEnd"/>
            <w:r w:rsidRPr="006D4FBF">
              <w:rPr>
                <w:rFonts w:ascii="Roboto" w:eastAsia="Roboto" w:hAnsi="Roboto" w:cs="Roboto"/>
                <w:sz w:val="24"/>
                <w:szCs w:val="24"/>
                <w:lang w:val="en-US"/>
              </w:rPr>
              <w:t xml:space="preserve"> described four equity principles—equality, polluter-pays, ability to pay, and beneficiary-pays—showing that depending on the starting point, the EU may have already exceeded or is close to exhausting its fair share of emissions. Therefore, the EU should aim for the higher end of the 2040 reduction range, prepare to go net negative after 2050, and help fund mitigation efforts in other regions to support global fairness and ambition.</w:t>
            </w:r>
          </w:p>
          <w:p w14:paraId="4B8ED977" w14:textId="77777777" w:rsidR="00D230A9" w:rsidRPr="006D4FBF" w:rsidRDefault="00D230A9">
            <w:pPr>
              <w:widowControl w:val="0"/>
              <w:jc w:val="both"/>
              <w:rPr>
                <w:rFonts w:ascii="Roboto" w:eastAsia="Roboto" w:hAnsi="Roboto" w:cs="Roboto"/>
                <w:i/>
                <w:sz w:val="24"/>
                <w:szCs w:val="24"/>
                <w:lang w:val="en-US"/>
              </w:rPr>
            </w:pPr>
          </w:p>
          <w:p w14:paraId="42397AC7"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How does the 2040 target look across models for climate neutrality pathways? Findings from the ECEMF model intercomparison project</w:t>
            </w:r>
          </w:p>
          <w:p w14:paraId="32280840" w14:textId="77777777" w:rsidR="00D230A9" w:rsidRPr="006D4FBF" w:rsidRDefault="00000000">
            <w:pPr>
              <w:widowControl w:val="0"/>
              <w:jc w:val="both"/>
              <w:rPr>
                <w:rFonts w:ascii="Roboto" w:eastAsia="Roboto" w:hAnsi="Roboto" w:cs="Roboto"/>
                <w:i/>
                <w:sz w:val="24"/>
                <w:szCs w:val="24"/>
                <w:lang w:val="en-US"/>
              </w:rPr>
            </w:pPr>
            <w:r w:rsidRPr="006D4FBF">
              <w:rPr>
                <w:rFonts w:ascii="Roboto" w:eastAsia="Roboto" w:hAnsi="Roboto" w:cs="Roboto"/>
                <w:i/>
                <w:sz w:val="24"/>
                <w:szCs w:val="24"/>
                <w:lang w:val="en-US"/>
              </w:rPr>
              <w:t xml:space="preserve">Robert Pietzcker, Senior Scientist, Potsdam Institute for Climate Impact Research (PIK-Potsdam) </w:t>
            </w:r>
          </w:p>
          <w:p w14:paraId="44D13E90" w14:textId="77777777" w:rsidR="00D230A9" w:rsidRPr="006D4FBF" w:rsidRDefault="00D230A9">
            <w:pPr>
              <w:widowControl w:val="0"/>
              <w:jc w:val="both"/>
              <w:rPr>
                <w:rFonts w:ascii="Roboto" w:eastAsia="Roboto" w:hAnsi="Roboto" w:cs="Roboto"/>
                <w:i/>
                <w:sz w:val="24"/>
                <w:szCs w:val="24"/>
                <w:lang w:val="en-US"/>
              </w:rPr>
            </w:pPr>
          </w:p>
          <w:p w14:paraId="2A5A06CF" w14:textId="77777777" w:rsidR="00D230A9" w:rsidRPr="006D4FBF" w:rsidRDefault="00000000">
            <w:pPr>
              <w:widowControl w:val="0"/>
              <w:jc w:val="both"/>
              <w:rPr>
                <w:rFonts w:ascii="Roboto" w:eastAsia="Roboto" w:hAnsi="Roboto" w:cs="Roboto"/>
                <w:sz w:val="24"/>
                <w:szCs w:val="24"/>
                <w:lang w:val="en-US"/>
              </w:rPr>
            </w:pPr>
            <w:r w:rsidRPr="006D4FBF">
              <w:rPr>
                <w:rFonts w:ascii="Roboto" w:eastAsia="Roboto" w:hAnsi="Roboto" w:cs="Roboto"/>
                <w:sz w:val="24"/>
                <w:szCs w:val="24"/>
                <w:lang w:val="en-US"/>
              </w:rPr>
              <w:t xml:space="preserve">Robert Pietzcker presented the work of the European Climate and Energy Modelling Forum (ECEMF), a Horizon 2020 project aimed at supporting EU climate policy with a solid evidence base and modeling tools. The project brings together the modeling and policymaking communities and is working to institutionalize itself long-term. A central effort is a multi-model comparison on how to reach net-zero emissions in the EU. </w:t>
            </w:r>
            <w:proofErr w:type="spellStart"/>
            <w:r w:rsidRPr="006D4FBF">
              <w:rPr>
                <w:rFonts w:ascii="Roboto" w:eastAsia="Roboto" w:hAnsi="Roboto" w:cs="Roboto"/>
                <w:sz w:val="24"/>
                <w:szCs w:val="24"/>
                <w:lang w:val="en-US"/>
              </w:rPr>
              <w:t>Pietzcker</w:t>
            </w:r>
            <w:proofErr w:type="spellEnd"/>
            <w:r w:rsidRPr="006D4FBF">
              <w:rPr>
                <w:rFonts w:ascii="Roboto" w:eastAsia="Roboto" w:hAnsi="Roboto" w:cs="Roboto"/>
                <w:sz w:val="24"/>
                <w:szCs w:val="24"/>
                <w:lang w:val="en-US"/>
              </w:rPr>
              <w:t xml:space="preserve"> shared early findings showing that models support a 2040 emissions reduction of 84–89% (compared to 1990), slightly lower than the EU Scientific Advisory Board’s 90–95%, due to differences in metrics, scope (EU27+UK), and less emphasis on fairness. Key strategies include deep decarbonization of electricity (via a 9-fold increase in solar and 5-fold in wind), widespread electrification in transport and buildings, and moderate hydrogen use. Models also anticipate a large-scale rollout of CCS and bioenergy with carbon capture, although achieving these at scale remains challenging. Fossil fuel imports would drop significantly, improving energy security, but uncertainty remains around future hydrogen and e-fuel imports.</w:t>
            </w:r>
          </w:p>
          <w:p w14:paraId="5AC40DA3" w14:textId="77777777" w:rsidR="00D230A9" w:rsidRPr="006D4FBF" w:rsidRDefault="00D230A9">
            <w:pPr>
              <w:widowControl w:val="0"/>
              <w:jc w:val="both"/>
              <w:rPr>
                <w:rFonts w:ascii="Roboto" w:eastAsia="Roboto" w:hAnsi="Roboto" w:cs="Roboto"/>
                <w:i/>
                <w:sz w:val="24"/>
                <w:szCs w:val="24"/>
                <w:lang w:val="en-US"/>
              </w:rPr>
            </w:pPr>
          </w:p>
          <w:p w14:paraId="2E4C0945"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Comments by representatives from the European Commission’s Directorate-General for Climate and Directorate-General for Energy</w:t>
            </w:r>
          </w:p>
          <w:p w14:paraId="360C7ADA" w14:textId="77777777" w:rsidR="00D230A9" w:rsidRPr="006D4FBF" w:rsidRDefault="00D230A9">
            <w:pPr>
              <w:widowControl w:val="0"/>
              <w:jc w:val="both"/>
              <w:rPr>
                <w:rFonts w:ascii="Roboto" w:eastAsia="Roboto" w:hAnsi="Roboto" w:cs="Roboto"/>
                <w:b/>
                <w:i/>
                <w:sz w:val="24"/>
                <w:szCs w:val="24"/>
                <w:lang w:val="en-US"/>
              </w:rPr>
            </w:pPr>
          </w:p>
          <w:p w14:paraId="17D1CE6C" w14:textId="77777777" w:rsidR="00D230A9" w:rsidRPr="006D4FBF" w:rsidRDefault="00000000">
            <w:pPr>
              <w:widowControl w:val="0"/>
              <w:jc w:val="both"/>
              <w:rPr>
                <w:rFonts w:ascii="Roboto" w:eastAsia="Roboto" w:hAnsi="Roboto" w:cs="Roboto"/>
                <w:sz w:val="24"/>
                <w:szCs w:val="24"/>
                <w:lang w:val="en-US"/>
              </w:rPr>
            </w:pPr>
            <w:r w:rsidRPr="006D4FBF">
              <w:rPr>
                <w:rFonts w:ascii="Roboto" w:eastAsia="Roboto" w:hAnsi="Roboto" w:cs="Roboto"/>
                <w:sz w:val="24"/>
                <w:szCs w:val="24"/>
                <w:lang w:val="en-US"/>
              </w:rPr>
              <w:t xml:space="preserve">Miguel Gil </w:t>
            </w:r>
            <w:proofErr w:type="spellStart"/>
            <w:r w:rsidRPr="006D4FBF">
              <w:rPr>
                <w:rFonts w:ascii="Roboto" w:eastAsia="Roboto" w:hAnsi="Roboto" w:cs="Roboto"/>
                <w:sz w:val="24"/>
                <w:szCs w:val="24"/>
                <w:lang w:val="en-US"/>
              </w:rPr>
              <w:t>Tertre</w:t>
            </w:r>
            <w:proofErr w:type="spellEnd"/>
            <w:r w:rsidRPr="006D4FBF">
              <w:rPr>
                <w:rFonts w:ascii="Roboto" w:eastAsia="Roboto" w:hAnsi="Roboto" w:cs="Roboto"/>
                <w:sz w:val="24"/>
                <w:szCs w:val="24"/>
                <w:lang w:val="en-US"/>
              </w:rPr>
              <w:t xml:space="preserve"> (DG ENER) emphasized the complexity of setting a 2040 climate target, noting that while the EU has clear goals for 2030 and 2050, the path between them is less certain and involves difficult trade-offs related to cost, feasibility, innovation, and distributional effects. He stressed the need to monitor technological progress, national and international policy shifts, and industrial impacts (e.g., avoiding carbon leakage through outsourcing). Improving data quality and understanding real-world economic implications are priorities. He highlighted that achieving 2030 targets is assumed and that the 2040 target should be the beginning of ongoing work, not its end.</w:t>
            </w:r>
          </w:p>
          <w:p w14:paraId="66E8B4D0" w14:textId="77777777" w:rsidR="00D230A9" w:rsidRPr="006D4FBF" w:rsidRDefault="00D230A9">
            <w:pPr>
              <w:widowControl w:val="0"/>
              <w:jc w:val="both"/>
              <w:rPr>
                <w:rFonts w:ascii="Roboto" w:eastAsia="Roboto" w:hAnsi="Roboto" w:cs="Roboto"/>
                <w:sz w:val="24"/>
                <w:szCs w:val="24"/>
                <w:lang w:val="en-US"/>
              </w:rPr>
            </w:pPr>
          </w:p>
          <w:p w14:paraId="086D7685" w14:textId="77777777" w:rsidR="00D230A9" w:rsidRPr="006D4FBF" w:rsidRDefault="00000000">
            <w:pPr>
              <w:widowControl w:val="0"/>
              <w:jc w:val="both"/>
              <w:rPr>
                <w:rFonts w:ascii="Roboto" w:eastAsia="Roboto" w:hAnsi="Roboto" w:cs="Roboto"/>
                <w:sz w:val="24"/>
                <w:szCs w:val="24"/>
                <w:lang w:val="en-US"/>
              </w:rPr>
            </w:pPr>
            <w:r w:rsidRPr="006D4FBF">
              <w:rPr>
                <w:rFonts w:ascii="Roboto" w:eastAsia="Roboto" w:hAnsi="Roboto" w:cs="Roboto"/>
                <w:sz w:val="24"/>
                <w:szCs w:val="24"/>
                <w:lang w:val="en-US"/>
              </w:rPr>
              <w:t>Vicky Pollard (DG CLIMA) reiterated that the 2040 target assessment is underway, with adoption expected in early 2024. She underlined the importance of innovation assumptions and cost implications, as well as the need to assess full economic, social, and environmental impacts—beyond what the EU Scientific Advisory Board on Climate Change has covered. The Commission is following the Better Regulation process and assessing ambition, fairness, and feasibility. She emphasized aligning short-term actions with long-term goals, ensuring post-2030 planning builds on current efforts, and expanding the analysis to include industrial policy, education, housing, and just transition issues. Finally, the assessment will also inform the EU’s next NDC and serve as a global reference point for climate ambition.</w:t>
            </w:r>
          </w:p>
          <w:p w14:paraId="6A686F75" w14:textId="77777777" w:rsidR="00D230A9" w:rsidRPr="006D4FBF" w:rsidRDefault="00000000">
            <w:pPr>
              <w:pStyle w:val="Heading3"/>
              <w:tabs>
                <w:tab w:val="left" w:pos="1160"/>
              </w:tabs>
              <w:rPr>
                <w:rFonts w:ascii="Roboto" w:eastAsia="Roboto" w:hAnsi="Roboto" w:cs="Roboto"/>
                <w:b/>
                <w:color w:val="000000"/>
                <w:lang w:val="en-US"/>
              </w:rPr>
            </w:pPr>
            <w:bookmarkStart w:id="9" w:name="_h1fo4uxpex7" w:colFirst="0" w:colLast="0"/>
            <w:bookmarkEnd w:id="9"/>
            <w:r w:rsidRPr="006D4FBF">
              <w:rPr>
                <w:rFonts w:ascii="Roboto" w:eastAsia="Roboto" w:hAnsi="Roboto" w:cs="Roboto"/>
                <w:b/>
                <w:color w:val="000000"/>
                <w:lang w:val="en-US"/>
              </w:rPr>
              <w:lastRenderedPageBreak/>
              <w:t>Key Takeaways and Recommendations</w:t>
            </w:r>
          </w:p>
          <w:p w14:paraId="4388BC9C"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In conclusion, the workshop underscored the pivotal role of the 2040 climate target in shaping Europe’s long-term </w:t>
            </w:r>
            <w:proofErr w:type="spellStart"/>
            <w:r w:rsidRPr="006D4FBF">
              <w:rPr>
                <w:rFonts w:ascii="Roboto" w:eastAsia="Roboto" w:hAnsi="Roboto" w:cs="Roboto"/>
                <w:sz w:val="24"/>
                <w:szCs w:val="24"/>
                <w:lang w:val="en-US"/>
              </w:rPr>
              <w:t>decarbonisation</w:t>
            </w:r>
            <w:proofErr w:type="spellEnd"/>
            <w:r w:rsidRPr="006D4FBF">
              <w:rPr>
                <w:rFonts w:ascii="Roboto" w:eastAsia="Roboto" w:hAnsi="Roboto" w:cs="Roboto"/>
                <w:sz w:val="24"/>
                <w:szCs w:val="24"/>
                <w:lang w:val="en-US"/>
              </w:rPr>
              <w:t xml:space="preserve"> strategy, emphasizing that it is not merely a </w:t>
            </w:r>
            <w:proofErr w:type="gramStart"/>
            <w:r w:rsidRPr="006D4FBF">
              <w:rPr>
                <w:rFonts w:ascii="Roboto" w:eastAsia="Roboto" w:hAnsi="Roboto" w:cs="Roboto"/>
                <w:sz w:val="24"/>
                <w:szCs w:val="24"/>
                <w:lang w:val="en-US"/>
              </w:rPr>
              <w:t>stepping stone</w:t>
            </w:r>
            <w:proofErr w:type="gramEnd"/>
            <w:r w:rsidRPr="006D4FBF">
              <w:rPr>
                <w:rFonts w:ascii="Roboto" w:eastAsia="Roboto" w:hAnsi="Roboto" w:cs="Roboto"/>
                <w:sz w:val="24"/>
                <w:szCs w:val="24"/>
                <w:lang w:val="en-US"/>
              </w:rPr>
              <w:t xml:space="preserve"> between 2030 and 2050, but a defining milestone with immediate policy and investment implications. Integrated assessment models offer valuable guidance on feasible and ambitious pathways, though their assumptions must be continuously scrutinized against real-world dynamics. The discussions highlighted the importance of aligning technological innovation, equity considerations, and institutional readiness to ensure a credible, effective, and fair transition. To maintain global leadership, the EU must adopt a clear and ambitious target—at least a 90% emissions reduction by 2040—while investing in the infrastructure, cross-sectoral policies, and international cooperation necessary to deliver it. A strong science-policy interface, coupled with transparent communication and inclusive engagement, will be essential to build the societal support and resilience needed for a just and sustainable transformation.</w:t>
            </w:r>
          </w:p>
        </w:tc>
      </w:tr>
    </w:tbl>
    <w:p w14:paraId="1763065D" w14:textId="77777777" w:rsidR="00D230A9" w:rsidRPr="006D4FBF" w:rsidRDefault="00000000">
      <w:pPr>
        <w:pStyle w:val="Heading1"/>
        <w:numPr>
          <w:ilvl w:val="0"/>
          <w:numId w:val="13"/>
        </w:numPr>
        <w:tabs>
          <w:tab w:val="left" w:pos="1160"/>
        </w:tabs>
        <w:spacing w:after="0"/>
        <w:jc w:val="both"/>
        <w:rPr>
          <w:rFonts w:ascii="Roboto" w:eastAsia="Roboto" w:hAnsi="Roboto" w:cs="Roboto"/>
          <w:lang w:val="en-US"/>
        </w:rPr>
      </w:pPr>
      <w:bookmarkStart w:id="10" w:name="_fsx2uhvw83ia" w:colFirst="0" w:colLast="0"/>
      <w:bookmarkEnd w:id="10"/>
      <w:r w:rsidRPr="006D4FBF">
        <w:rPr>
          <w:rFonts w:ascii="Roboto" w:eastAsia="Roboto" w:hAnsi="Roboto" w:cs="Roboto"/>
          <w:lang w:val="en-US"/>
        </w:rPr>
        <w:lastRenderedPageBreak/>
        <w:t>Stakeholder Workshop on Climate Finance (November 16, 2023)</w:t>
      </w:r>
    </w:p>
    <w:p w14:paraId="4CF7EA23" w14:textId="77777777" w:rsidR="00D230A9" w:rsidRPr="006D4FBF" w:rsidRDefault="00000000">
      <w:pPr>
        <w:pStyle w:val="Heading2"/>
        <w:numPr>
          <w:ilvl w:val="1"/>
          <w:numId w:val="13"/>
        </w:numPr>
        <w:tabs>
          <w:tab w:val="left" w:pos="1160"/>
        </w:tabs>
        <w:spacing w:before="0"/>
        <w:jc w:val="both"/>
        <w:rPr>
          <w:rFonts w:ascii="Roboto" w:eastAsia="Roboto" w:hAnsi="Roboto" w:cs="Roboto"/>
          <w:lang w:val="en-US"/>
        </w:rPr>
      </w:pPr>
      <w:bookmarkStart w:id="11" w:name="_2ct81ncekqbu" w:colFirst="0" w:colLast="0"/>
      <w:bookmarkEnd w:id="11"/>
      <w:r w:rsidRPr="006D4FBF">
        <w:rPr>
          <w:rFonts w:ascii="Roboto" w:eastAsia="Roboto" w:hAnsi="Roboto" w:cs="Roboto"/>
          <w:lang w:val="en-US"/>
        </w:rPr>
        <w:t>Relevance of climate scenarios for finance and private sector</w:t>
      </w:r>
    </w:p>
    <w:p w14:paraId="5DDE1E13"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Attendees</w:t>
      </w:r>
      <w:r w:rsidRPr="006D4FBF">
        <w:rPr>
          <w:rFonts w:ascii="Roboto" w:eastAsia="Roboto" w:hAnsi="Roboto" w:cs="Roboto"/>
          <w:sz w:val="24"/>
          <w:szCs w:val="24"/>
          <w:lang w:val="en-US"/>
        </w:rPr>
        <w:t>: 109 online, 325 on-site.</w:t>
      </w:r>
    </w:p>
    <w:p w14:paraId="2D34A52E" w14:textId="77777777" w:rsidR="00D230A9" w:rsidRPr="006D4FBF" w:rsidRDefault="00D230A9">
      <w:pPr>
        <w:tabs>
          <w:tab w:val="left" w:pos="1160"/>
        </w:tabs>
        <w:jc w:val="both"/>
        <w:rPr>
          <w:rFonts w:ascii="Roboto" w:eastAsia="Roboto" w:hAnsi="Roboto" w:cs="Roboto"/>
          <w:sz w:val="24"/>
          <w:szCs w:val="24"/>
          <w:lang w:val="en-US"/>
        </w:rPr>
      </w:pPr>
    </w:p>
    <w:p w14:paraId="57B1AD3A"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Speakers</w:t>
      </w:r>
      <w:r w:rsidRPr="006D4FBF">
        <w:rPr>
          <w:rFonts w:ascii="Roboto" w:eastAsia="Roboto" w:hAnsi="Roboto" w:cs="Roboto"/>
          <w:sz w:val="24"/>
          <w:szCs w:val="24"/>
          <w:lang w:val="en-US"/>
        </w:rPr>
        <w:t xml:space="preserve">: Steven Rose, Electric Power Research Institute (Chair); Livio </w:t>
      </w:r>
      <w:proofErr w:type="spellStart"/>
      <w:r w:rsidRPr="006D4FBF">
        <w:rPr>
          <w:rFonts w:ascii="Roboto" w:eastAsia="Roboto" w:hAnsi="Roboto" w:cs="Roboto"/>
          <w:sz w:val="24"/>
          <w:szCs w:val="24"/>
          <w:lang w:val="en-US"/>
        </w:rPr>
        <w:t>Stracca</w:t>
      </w:r>
      <w:proofErr w:type="spellEnd"/>
      <w:r w:rsidRPr="006D4FBF">
        <w:rPr>
          <w:rFonts w:ascii="Roboto" w:eastAsia="Roboto" w:hAnsi="Roboto" w:cs="Roboto"/>
          <w:sz w:val="24"/>
          <w:szCs w:val="24"/>
          <w:lang w:val="en-US"/>
        </w:rPr>
        <w:t xml:space="preserve">, Head of International Policy Analysis at the European Central Bank and Adjunct Professor at the University of Frankfurt J.W. Goethe; Ivan Faiella, Coordinator of the Climate Change and Sustainability Hub, Banca </w:t>
      </w:r>
      <w:proofErr w:type="spellStart"/>
      <w:r w:rsidRPr="006D4FBF">
        <w:rPr>
          <w:rFonts w:ascii="Roboto" w:eastAsia="Roboto" w:hAnsi="Roboto" w:cs="Roboto"/>
          <w:sz w:val="24"/>
          <w:szCs w:val="24"/>
          <w:lang w:val="en-US"/>
        </w:rPr>
        <w:t>d’Italia</w:t>
      </w:r>
      <w:proofErr w:type="spellEnd"/>
      <w:r w:rsidRPr="006D4FBF">
        <w:rPr>
          <w:rFonts w:ascii="Roboto" w:eastAsia="Roboto" w:hAnsi="Roboto" w:cs="Roboto"/>
          <w:sz w:val="24"/>
          <w:szCs w:val="24"/>
          <w:lang w:val="en-US"/>
        </w:rPr>
        <w:t>; Gianni Guastella, Associate Professor in Applied Economics, Università Cattolica &amp; Deloitte Climate and Sustainability</w:t>
      </w:r>
    </w:p>
    <w:p w14:paraId="564F69E7" w14:textId="77777777" w:rsidR="00D230A9" w:rsidRPr="006D4FBF" w:rsidRDefault="00D230A9">
      <w:pPr>
        <w:tabs>
          <w:tab w:val="left" w:pos="1160"/>
        </w:tabs>
        <w:jc w:val="both"/>
        <w:rPr>
          <w:rFonts w:ascii="Roboto" w:eastAsia="Roboto" w:hAnsi="Roboto" w:cs="Roboto"/>
          <w:sz w:val="24"/>
          <w:szCs w:val="24"/>
          <w:lang w:val="en-US"/>
        </w:rPr>
      </w:pPr>
    </w:p>
    <w:p w14:paraId="3F9EA8F8"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Location</w:t>
      </w:r>
      <w:r w:rsidRPr="006D4FBF">
        <w:rPr>
          <w:rFonts w:ascii="Roboto" w:eastAsia="Roboto" w:hAnsi="Roboto" w:cs="Roboto"/>
          <w:sz w:val="24"/>
          <w:szCs w:val="24"/>
          <w:lang w:val="en-US"/>
        </w:rPr>
        <w:t>: Hilton Molino Stucky, Venice, Italy</w:t>
      </w:r>
    </w:p>
    <w:p w14:paraId="44C51B11" w14:textId="77777777" w:rsidR="00D230A9" w:rsidRPr="006D4FBF" w:rsidRDefault="00000000">
      <w:pPr>
        <w:pStyle w:val="Heading3"/>
        <w:tabs>
          <w:tab w:val="left" w:pos="1160"/>
        </w:tabs>
        <w:jc w:val="both"/>
        <w:rPr>
          <w:rFonts w:ascii="Roboto" w:eastAsia="Roboto" w:hAnsi="Roboto" w:cs="Roboto"/>
          <w:b/>
          <w:color w:val="000000"/>
          <w:lang w:val="en-US"/>
        </w:rPr>
      </w:pPr>
      <w:bookmarkStart w:id="12" w:name="_1zixte7jwu1n" w:colFirst="0" w:colLast="0"/>
      <w:bookmarkEnd w:id="12"/>
      <w:r w:rsidRPr="006D4FBF">
        <w:rPr>
          <w:rFonts w:ascii="Roboto" w:eastAsia="Roboto" w:hAnsi="Roboto" w:cs="Roboto"/>
          <w:b/>
          <w:color w:val="000000"/>
          <w:lang w:val="en-US"/>
        </w:rPr>
        <w:t>Opening and Presentations</w:t>
      </w:r>
    </w:p>
    <w:p w14:paraId="58AC475F" w14:textId="77777777" w:rsidR="00D230A9" w:rsidRPr="006D4FBF" w:rsidRDefault="00D230A9">
      <w:pPr>
        <w:tabs>
          <w:tab w:val="left" w:pos="1160"/>
        </w:tabs>
        <w:jc w:val="both"/>
        <w:rPr>
          <w:rFonts w:ascii="Roboto" w:eastAsia="Roboto" w:hAnsi="Roboto" w:cs="Roboto"/>
          <w:sz w:val="24"/>
          <w:szCs w:val="24"/>
          <w:lang w:val="en-US"/>
        </w:rPr>
      </w:pPr>
    </w:p>
    <w:p w14:paraId="643AEC70"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During the plenary session at the 16</w:t>
      </w:r>
      <w:r w:rsidRPr="006D4FBF">
        <w:rPr>
          <w:rFonts w:ascii="Roboto" w:eastAsia="Roboto" w:hAnsi="Roboto" w:cs="Roboto"/>
          <w:sz w:val="24"/>
          <w:szCs w:val="24"/>
          <w:vertAlign w:val="superscript"/>
          <w:lang w:val="en-US"/>
        </w:rPr>
        <w:t>th</w:t>
      </w:r>
      <w:r w:rsidRPr="006D4FBF">
        <w:rPr>
          <w:rFonts w:ascii="Roboto" w:eastAsia="Roboto" w:hAnsi="Roboto" w:cs="Roboto"/>
          <w:sz w:val="24"/>
          <w:szCs w:val="24"/>
          <w:lang w:val="en-US"/>
        </w:rPr>
        <w:t xml:space="preserve"> Integrated Assessment Modeling Consortium (IAMC) Annual Meeting in Venice on November 2023, PRISMA researchers had the opportunity to engage with policy stakeholders working on climate-related </w:t>
      </w:r>
      <w:r w:rsidRPr="006D4FBF">
        <w:rPr>
          <w:rFonts w:ascii="Roboto" w:eastAsia="Roboto" w:hAnsi="Roboto" w:cs="Roboto"/>
          <w:sz w:val="24"/>
          <w:szCs w:val="24"/>
          <w:lang w:val="en-US"/>
        </w:rPr>
        <w:lastRenderedPageBreak/>
        <w:t xml:space="preserve">financial risk, gain insight on how state-of-the-art modelling approaches are used in this area and identify key areas in which further improvements are required. </w:t>
      </w:r>
    </w:p>
    <w:p w14:paraId="438D783A" w14:textId="77777777" w:rsidR="00D230A9" w:rsidRPr="006D4FBF" w:rsidRDefault="00000000">
      <w:pPr>
        <w:shd w:val="clear" w:color="auto" w:fill="FFFFFF"/>
        <w:tabs>
          <w:tab w:val="left" w:pos="1160"/>
        </w:tabs>
        <w:spacing w:before="360"/>
        <w:jc w:val="both"/>
        <w:rPr>
          <w:rFonts w:ascii="Roboto" w:eastAsia="Roboto" w:hAnsi="Roboto" w:cs="Roboto"/>
          <w:sz w:val="24"/>
          <w:szCs w:val="24"/>
          <w:lang w:val="en-US"/>
        </w:rPr>
      </w:pPr>
      <w:r w:rsidRPr="006D4FBF">
        <w:rPr>
          <w:rFonts w:ascii="Roboto" w:eastAsia="Roboto" w:hAnsi="Roboto" w:cs="Roboto"/>
          <w:sz w:val="24"/>
          <w:szCs w:val="24"/>
          <w:lang w:val="en-US"/>
        </w:rPr>
        <w:t xml:space="preserve">Livo </w:t>
      </w:r>
      <w:proofErr w:type="spellStart"/>
      <w:r w:rsidRPr="006D4FBF">
        <w:rPr>
          <w:rFonts w:ascii="Roboto" w:eastAsia="Roboto" w:hAnsi="Roboto" w:cs="Roboto"/>
          <w:sz w:val="24"/>
          <w:szCs w:val="24"/>
          <w:lang w:val="en-US"/>
        </w:rPr>
        <w:t>Stracca</w:t>
      </w:r>
      <w:proofErr w:type="spellEnd"/>
      <w:r w:rsidRPr="006D4FBF">
        <w:rPr>
          <w:rFonts w:ascii="Roboto" w:eastAsia="Roboto" w:hAnsi="Roboto" w:cs="Roboto"/>
          <w:sz w:val="24"/>
          <w:szCs w:val="24"/>
          <w:lang w:val="en-US"/>
        </w:rPr>
        <w:t xml:space="preserve"> discussed climate-related financial risks at the macroeconomic level, particularly highlighting risks stemming from impacts of climate change and climate policy on variables such as employment, inflation and productivity. </w:t>
      </w:r>
      <w:proofErr w:type="spellStart"/>
      <w:r w:rsidRPr="006D4FBF">
        <w:rPr>
          <w:rFonts w:ascii="Roboto" w:eastAsia="Roboto" w:hAnsi="Roboto" w:cs="Roboto"/>
          <w:sz w:val="24"/>
          <w:szCs w:val="24"/>
          <w:lang w:val="en-US"/>
        </w:rPr>
        <w:t>Stracca</w:t>
      </w:r>
      <w:proofErr w:type="spellEnd"/>
      <w:r w:rsidRPr="006D4FBF">
        <w:rPr>
          <w:rFonts w:ascii="Roboto" w:eastAsia="Roboto" w:hAnsi="Roboto" w:cs="Roboto"/>
          <w:sz w:val="24"/>
          <w:szCs w:val="24"/>
          <w:lang w:val="en-US"/>
        </w:rPr>
        <w:t xml:space="preserve"> presented the latest updates of the Network for Greening the Financial System (NGFS) scenarios, developed in part by the European Central Bank (ECB) </w:t>
      </w:r>
      <w:proofErr w:type="gramStart"/>
      <w:r w:rsidRPr="006D4FBF">
        <w:rPr>
          <w:rFonts w:ascii="Roboto" w:eastAsia="Roboto" w:hAnsi="Roboto" w:cs="Roboto"/>
          <w:sz w:val="24"/>
          <w:szCs w:val="24"/>
          <w:lang w:val="en-US"/>
        </w:rPr>
        <w:t>and also</w:t>
      </w:r>
      <w:proofErr w:type="gramEnd"/>
      <w:r w:rsidRPr="006D4FBF">
        <w:rPr>
          <w:rFonts w:ascii="Roboto" w:eastAsia="Roboto" w:hAnsi="Roboto" w:cs="Roboto"/>
          <w:sz w:val="24"/>
          <w:szCs w:val="24"/>
          <w:lang w:val="en-US"/>
        </w:rPr>
        <w:t xml:space="preserve"> incorporating contributions by researchers involved in the PRISMA project. One key advantage of these scenarios </w:t>
      </w:r>
      <w:proofErr w:type="spellStart"/>
      <w:r w:rsidRPr="006D4FBF">
        <w:rPr>
          <w:rFonts w:ascii="Roboto" w:eastAsia="Roboto" w:hAnsi="Roboto" w:cs="Roboto"/>
          <w:sz w:val="24"/>
          <w:szCs w:val="24"/>
          <w:lang w:val="en-US"/>
        </w:rPr>
        <w:t>emphasised</w:t>
      </w:r>
      <w:proofErr w:type="spellEnd"/>
      <w:r w:rsidRPr="006D4FBF">
        <w:rPr>
          <w:rFonts w:ascii="Roboto" w:eastAsia="Roboto" w:hAnsi="Roboto" w:cs="Roboto"/>
          <w:sz w:val="24"/>
          <w:szCs w:val="24"/>
          <w:lang w:val="en-US"/>
        </w:rPr>
        <w:t xml:space="preserve"> by </w:t>
      </w:r>
      <w:proofErr w:type="spellStart"/>
      <w:r w:rsidRPr="006D4FBF">
        <w:rPr>
          <w:rFonts w:ascii="Roboto" w:eastAsia="Roboto" w:hAnsi="Roboto" w:cs="Roboto"/>
          <w:sz w:val="24"/>
          <w:szCs w:val="24"/>
          <w:lang w:val="en-US"/>
        </w:rPr>
        <w:t>Stracca</w:t>
      </w:r>
      <w:proofErr w:type="spellEnd"/>
      <w:r w:rsidRPr="006D4FBF">
        <w:rPr>
          <w:rFonts w:ascii="Roboto" w:eastAsia="Roboto" w:hAnsi="Roboto" w:cs="Roboto"/>
          <w:sz w:val="24"/>
          <w:szCs w:val="24"/>
          <w:lang w:val="en-US"/>
        </w:rPr>
        <w:t xml:space="preserve"> is that, in contrast to many transition scenarios implemented by IAM frameworks, the NGFS scenarios incorporate economic impacts of climate change. </w:t>
      </w:r>
      <w:proofErr w:type="gramStart"/>
      <w:r w:rsidRPr="006D4FBF">
        <w:rPr>
          <w:rFonts w:ascii="Roboto" w:eastAsia="Roboto" w:hAnsi="Roboto" w:cs="Roboto"/>
          <w:sz w:val="24"/>
          <w:szCs w:val="24"/>
          <w:lang w:val="en-US"/>
        </w:rPr>
        <w:t>The comparative</w:t>
      </w:r>
      <w:proofErr w:type="gramEnd"/>
      <w:r w:rsidRPr="006D4FBF">
        <w:rPr>
          <w:rFonts w:ascii="Roboto" w:eastAsia="Roboto" w:hAnsi="Roboto" w:cs="Roboto"/>
          <w:sz w:val="24"/>
          <w:szCs w:val="24"/>
          <w:lang w:val="en-US"/>
        </w:rPr>
        <w:t xml:space="preserve"> user-friendliness and accessibility, as well as the frequency with which the NGFS scenarios are updated were also highlighted. Challenges mainly relate to the difficulty of interpreting the </w:t>
      </w:r>
      <w:proofErr w:type="gramStart"/>
      <w:r w:rsidRPr="006D4FBF">
        <w:rPr>
          <w:rFonts w:ascii="Roboto" w:eastAsia="Roboto" w:hAnsi="Roboto" w:cs="Roboto"/>
          <w:sz w:val="24"/>
          <w:szCs w:val="24"/>
          <w:lang w:val="en-US"/>
        </w:rPr>
        <w:t>outputs</w:t>
      </w:r>
      <w:proofErr w:type="gramEnd"/>
      <w:r w:rsidRPr="006D4FBF">
        <w:rPr>
          <w:rFonts w:ascii="Roboto" w:eastAsia="Roboto" w:hAnsi="Roboto" w:cs="Roboto"/>
          <w:sz w:val="24"/>
          <w:szCs w:val="24"/>
          <w:lang w:val="en-US"/>
        </w:rPr>
        <w:t xml:space="preserve"> of the large range of complex models which are involved in producing the scenarios. </w:t>
      </w:r>
      <w:proofErr w:type="spellStart"/>
      <w:r w:rsidRPr="006D4FBF">
        <w:rPr>
          <w:rFonts w:ascii="Roboto" w:eastAsia="Roboto" w:hAnsi="Roboto" w:cs="Roboto"/>
          <w:sz w:val="24"/>
          <w:szCs w:val="24"/>
          <w:lang w:val="en-US"/>
        </w:rPr>
        <w:t>Stracca</w:t>
      </w:r>
      <w:proofErr w:type="spellEnd"/>
      <w:r w:rsidRPr="006D4FBF">
        <w:rPr>
          <w:rFonts w:ascii="Roboto" w:eastAsia="Roboto" w:hAnsi="Roboto" w:cs="Roboto"/>
          <w:sz w:val="24"/>
          <w:szCs w:val="24"/>
          <w:lang w:val="en-US"/>
        </w:rPr>
        <w:t xml:space="preserve"> </w:t>
      </w:r>
      <w:proofErr w:type="spellStart"/>
      <w:r w:rsidRPr="006D4FBF">
        <w:rPr>
          <w:rFonts w:ascii="Roboto" w:eastAsia="Roboto" w:hAnsi="Roboto" w:cs="Roboto"/>
          <w:sz w:val="24"/>
          <w:szCs w:val="24"/>
          <w:lang w:val="en-US"/>
        </w:rPr>
        <w:t>emphasised</w:t>
      </w:r>
      <w:proofErr w:type="spellEnd"/>
      <w:r w:rsidRPr="006D4FBF">
        <w:rPr>
          <w:rFonts w:ascii="Roboto" w:eastAsia="Roboto" w:hAnsi="Roboto" w:cs="Roboto"/>
          <w:sz w:val="24"/>
          <w:szCs w:val="24"/>
          <w:lang w:val="en-US"/>
        </w:rPr>
        <w:t xml:space="preserve"> that the addition of short-run scenarios, particularly ones examining the short-run impacts of climate change and climate policy, is a key area in which further developments are required to make scenarios more useful for </w:t>
      </w:r>
      <w:proofErr w:type="gramStart"/>
      <w:r w:rsidRPr="006D4FBF">
        <w:rPr>
          <w:rFonts w:ascii="Roboto" w:eastAsia="Roboto" w:hAnsi="Roboto" w:cs="Roboto"/>
          <w:sz w:val="24"/>
          <w:szCs w:val="24"/>
          <w:lang w:val="en-US"/>
        </w:rPr>
        <w:t>policy-makers</w:t>
      </w:r>
      <w:proofErr w:type="gramEnd"/>
      <w:r w:rsidRPr="006D4FBF">
        <w:rPr>
          <w:rFonts w:ascii="Roboto" w:eastAsia="Roboto" w:hAnsi="Roboto" w:cs="Roboto"/>
          <w:sz w:val="24"/>
          <w:szCs w:val="24"/>
          <w:lang w:val="en-US"/>
        </w:rPr>
        <w:t xml:space="preserve"> and financial institutions.</w:t>
      </w:r>
    </w:p>
    <w:p w14:paraId="254A265C" w14:textId="77777777" w:rsidR="00D230A9" w:rsidRPr="006D4FBF" w:rsidRDefault="00000000">
      <w:pPr>
        <w:shd w:val="clear" w:color="auto" w:fill="FFFFFF"/>
        <w:tabs>
          <w:tab w:val="left" w:pos="1160"/>
        </w:tabs>
        <w:spacing w:before="360"/>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presentation </w:t>
      </w:r>
      <w:proofErr w:type="gramStart"/>
      <w:r w:rsidRPr="006D4FBF">
        <w:rPr>
          <w:rFonts w:ascii="Roboto" w:eastAsia="Roboto" w:hAnsi="Roboto" w:cs="Roboto"/>
          <w:sz w:val="24"/>
          <w:szCs w:val="24"/>
          <w:lang w:val="en-US"/>
        </w:rPr>
        <w:t>of</w:t>
      </w:r>
      <w:proofErr w:type="gramEnd"/>
      <w:r w:rsidRPr="006D4FBF">
        <w:rPr>
          <w:rFonts w:ascii="Roboto" w:eastAsia="Roboto" w:hAnsi="Roboto" w:cs="Roboto"/>
          <w:sz w:val="24"/>
          <w:szCs w:val="24"/>
          <w:lang w:val="en-US"/>
        </w:rPr>
        <w:t xml:space="preserve"> Ivan Faiella focused on analyses of climate risk at the national level. While many of the key issues and variables of interest are </w:t>
      </w:r>
      <w:proofErr w:type="gramStart"/>
      <w:r w:rsidRPr="006D4FBF">
        <w:rPr>
          <w:rFonts w:ascii="Roboto" w:eastAsia="Roboto" w:hAnsi="Roboto" w:cs="Roboto"/>
          <w:sz w:val="24"/>
          <w:szCs w:val="24"/>
          <w:lang w:val="en-US"/>
        </w:rPr>
        <w:t>similar to</w:t>
      </w:r>
      <w:proofErr w:type="gramEnd"/>
      <w:r w:rsidRPr="006D4FBF">
        <w:rPr>
          <w:rFonts w:ascii="Roboto" w:eastAsia="Roboto" w:hAnsi="Roboto" w:cs="Roboto"/>
          <w:sz w:val="24"/>
          <w:szCs w:val="24"/>
          <w:lang w:val="en-US"/>
        </w:rPr>
        <w:t xml:space="preserve"> those relevant </w:t>
      </w:r>
      <w:proofErr w:type="gramStart"/>
      <w:r w:rsidRPr="006D4FBF">
        <w:rPr>
          <w:rFonts w:ascii="Roboto" w:eastAsia="Roboto" w:hAnsi="Roboto" w:cs="Roboto"/>
          <w:sz w:val="24"/>
          <w:szCs w:val="24"/>
          <w:lang w:val="en-US"/>
        </w:rPr>
        <w:t>for</w:t>
      </w:r>
      <w:proofErr w:type="gramEnd"/>
      <w:r w:rsidRPr="006D4FBF">
        <w:rPr>
          <w:rFonts w:ascii="Roboto" w:eastAsia="Roboto" w:hAnsi="Roboto" w:cs="Roboto"/>
          <w:sz w:val="24"/>
          <w:szCs w:val="24"/>
          <w:lang w:val="en-US"/>
        </w:rPr>
        <w:t xml:space="preserve"> the European level, data availability can allow for more detailed analyses. As an example, Faiella outlined the approach used by Banca </w:t>
      </w:r>
      <w:proofErr w:type="spellStart"/>
      <w:r w:rsidRPr="006D4FBF">
        <w:rPr>
          <w:rFonts w:ascii="Roboto" w:eastAsia="Roboto" w:hAnsi="Roboto" w:cs="Roboto"/>
          <w:sz w:val="24"/>
          <w:szCs w:val="24"/>
          <w:lang w:val="en-US"/>
        </w:rPr>
        <w:t>d’Italia</w:t>
      </w:r>
      <w:proofErr w:type="spellEnd"/>
      <w:r w:rsidRPr="006D4FBF">
        <w:rPr>
          <w:rFonts w:ascii="Roboto" w:eastAsia="Roboto" w:hAnsi="Roboto" w:cs="Roboto"/>
          <w:sz w:val="24"/>
          <w:szCs w:val="24"/>
          <w:lang w:val="en-US"/>
        </w:rPr>
        <w:t xml:space="preserve"> to conduct climate-stress tests on Italian households and firms, involving a micro-simulation model which is subjected to a climate policy shock. This allows for a direct estimate of the impacts on household and firm incomes and balance sheets, but with the caveat that the modelling framework is static and lacks a connection to the macroeconomic level to assess possible systemic risks.</w:t>
      </w:r>
    </w:p>
    <w:p w14:paraId="28AE505E" w14:textId="77777777" w:rsidR="00D230A9" w:rsidRPr="006D4FBF" w:rsidRDefault="00000000">
      <w:pPr>
        <w:shd w:val="clear" w:color="auto" w:fill="FFFFFF"/>
        <w:tabs>
          <w:tab w:val="left" w:pos="1160"/>
        </w:tabs>
        <w:spacing w:before="360"/>
        <w:jc w:val="both"/>
        <w:rPr>
          <w:rFonts w:ascii="Roboto" w:eastAsia="Roboto" w:hAnsi="Roboto" w:cs="Roboto"/>
          <w:sz w:val="24"/>
          <w:szCs w:val="24"/>
          <w:lang w:val="en-US"/>
        </w:rPr>
      </w:pPr>
      <w:r w:rsidRPr="006D4FBF">
        <w:rPr>
          <w:rFonts w:ascii="Roboto" w:eastAsia="Roboto" w:hAnsi="Roboto" w:cs="Roboto"/>
          <w:sz w:val="24"/>
          <w:szCs w:val="24"/>
          <w:lang w:val="en-US"/>
        </w:rPr>
        <w:t xml:space="preserve">Gianni Guastella focused on how scenarios such as those provided by the NGFS can support the private sector in conducting firm level assessments of climate-related risk. He highlighted that scenarios are used in two main ways. Firstly, and more broadly, the scenarios and the narratives which are attached to them provide an important frame of reference for strategic decision-making. Secondly, at a more technical level, scenarios combining physical and transition risks can be used as inputs for understanding the exposure of asset portfolios to climate risk by linking scenarios and accordingly constructed climate physical or policy shocks to key performance indicators of firms. In this context, Guastella highlighted that better </w:t>
      </w:r>
      <w:r w:rsidRPr="006D4FBF">
        <w:rPr>
          <w:rFonts w:ascii="Roboto" w:eastAsia="Roboto" w:hAnsi="Roboto" w:cs="Roboto"/>
          <w:sz w:val="24"/>
          <w:szCs w:val="24"/>
          <w:lang w:val="en-US"/>
        </w:rPr>
        <w:lastRenderedPageBreak/>
        <w:t xml:space="preserve">estimates of climate </w:t>
      </w:r>
      <w:proofErr w:type="gramStart"/>
      <w:r w:rsidRPr="006D4FBF">
        <w:rPr>
          <w:rFonts w:ascii="Roboto" w:eastAsia="Roboto" w:hAnsi="Roboto" w:cs="Roboto"/>
          <w:sz w:val="24"/>
          <w:szCs w:val="24"/>
          <w:lang w:val="en-US"/>
        </w:rPr>
        <w:t>damages</w:t>
      </w:r>
      <w:proofErr w:type="gramEnd"/>
      <w:r w:rsidRPr="006D4FBF">
        <w:rPr>
          <w:rFonts w:ascii="Roboto" w:eastAsia="Roboto" w:hAnsi="Roboto" w:cs="Roboto"/>
          <w:sz w:val="24"/>
          <w:szCs w:val="24"/>
          <w:lang w:val="en-US"/>
        </w:rPr>
        <w:t xml:space="preserve"> and in particular asset level damage functions were a key area in which improvements are required.</w:t>
      </w:r>
    </w:p>
    <w:p w14:paraId="424E01C9" w14:textId="77777777" w:rsidR="00D230A9" w:rsidRPr="006D4FBF" w:rsidRDefault="00D230A9">
      <w:pPr>
        <w:tabs>
          <w:tab w:val="left" w:pos="1160"/>
        </w:tabs>
        <w:jc w:val="both"/>
        <w:rPr>
          <w:rFonts w:ascii="Roboto" w:eastAsia="Roboto" w:hAnsi="Roboto" w:cs="Roboto"/>
          <w:sz w:val="24"/>
          <w:szCs w:val="24"/>
          <w:lang w:val="en-US"/>
        </w:rPr>
      </w:pPr>
    </w:p>
    <w:p w14:paraId="45A75B7A" w14:textId="77777777" w:rsidR="00D230A9" w:rsidRPr="006D4FBF" w:rsidRDefault="00000000">
      <w:pPr>
        <w:tabs>
          <w:tab w:val="left" w:pos="1160"/>
        </w:tabs>
        <w:jc w:val="both"/>
        <w:rPr>
          <w:rFonts w:ascii="Roboto" w:eastAsia="Roboto" w:hAnsi="Roboto" w:cs="Roboto"/>
          <w:b/>
          <w:sz w:val="24"/>
          <w:szCs w:val="24"/>
          <w:lang w:val="en-US"/>
        </w:rPr>
      </w:pPr>
      <w:r w:rsidRPr="006D4FBF">
        <w:rPr>
          <w:rFonts w:ascii="Roboto" w:eastAsia="Roboto" w:hAnsi="Roboto" w:cs="Roboto"/>
          <w:sz w:val="24"/>
          <w:szCs w:val="24"/>
          <w:lang w:val="en-US"/>
        </w:rPr>
        <w:t>The session ended with a Q&amp;A session to foster a dialogue between the IAMC community (mainly scenario producers) and the scenario users in the finance sector.</w:t>
      </w:r>
    </w:p>
    <w:p w14:paraId="406D40E5" w14:textId="77777777" w:rsidR="00D230A9" w:rsidRPr="006D4FBF" w:rsidRDefault="00000000">
      <w:pPr>
        <w:pStyle w:val="Heading3"/>
        <w:tabs>
          <w:tab w:val="left" w:pos="1160"/>
        </w:tabs>
        <w:rPr>
          <w:rFonts w:ascii="Roboto" w:eastAsia="Roboto" w:hAnsi="Roboto" w:cs="Roboto"/>
          <w:b/>
          <w:color w:val="000000"/>
          <w:lang w:val="en-US"/>
        </w:rPr>
      </w:pPr>
      <w:bookmarkStart w:id="13" w:name="_n0nvay7jwmv5" w:colFirst="0" w:colLast="0"/>
      <w:bookmarkEnd w:id="13"/>
      <w:r w:rsidRPr="006D4FBF">
        <w:rPr>
          <w:rFonts w:ascii="Roboto" w:eastAsia="Roboto" w:hAnsi="Roboto" w:cs="Roboto"/>
          <w:b/>
          <w:color w:val="000000"/>
          <w:lang w:val="en-US"/>
        </w:rPr>
        <w:t>Key Takeaways and Recommendations</w:t>
      </w:r>
    </w:p>
    <w:p w14:paraId="3A5F6869" w14:textId="77777777" w:rsidR="00D230A9" w:rsidRPr="006D4FBF" w:rsidRDefault="00000000">
      <w:pPr>
        <w:pBdr>
          <w:top w:val="nil"/>
          <w:left w:val="nil"/>
          <w:bottom w:val="nil"/>
          <w:right w:val="nil"/>
          <w:between w:val="nil"/>
        </w:pBdr>
        <w:shd w:val="clear" w:color="auto" w:fill="FFFFFF"/>
        <w:tabs>
          <w:tab w:val="left" w:pos="1160"/>
        </w:tabs>
        <w:spacing w:before="360"/>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stakeholder workshop highlighted several critical insights regarding the current state and limitations of climate-related financial risk modeling. The NGFS scenarios represent a significant advancement over traditional IAM frameworks by incorporating economic impacts of climate change, offering improved user accessibility and regular updates. However, substantial gaps remain in translating complex model outputs into actionable insights for </w:t>
      </w:r>
      <w:proofErr w:type="gramStart"/>
      <w:r w:rsidRPr="006D4FBF">
        <w:rPr>
          <w:rFonts w:ascii="Roboto" w:eastAsia="Roboto" w:hAnsi="Roboto" w:cs="Roboto"/>
          <w:sz w:val="24"/>
          <w:szCs w:val="24"/>
          <w:lang w:val="en-US"/>
        </w:rPr>
        <w:t>policy-makers</w:t>
      </w:r>
      <w:proofErr w:type="gramEnd"/>
      <w:r w:rsidRPr="006D4FBF">
        <w:rPr>
          <w:rFonts w:ascii="Roboto" w:eastAsia="Roboto" w:hAnsi="Roboto" w:cs="Roboto"/>
          <w:sz w:val="24"/>
          <w:szCs w:val="24"/>
          <w:lang w:val="en-US"/>
        </w:rPr>
        <w:t xml:space="preserve"> and financial institutions. The disconnect between detailed micro-level analyses (such as Banca </w:t>
      </w:r>
      <w:proofErr w:type="spellStart"/>
      <w:r w:rsidRPr="006D4FBF">
        <w:rPr>
          <w:rFonts w:ascii="Roboto" w:eastAsia="Roboto" w:hAnsi="Roboto" w:cs="Roboto"/>
          <w:sz w:val="24"/>
          <w:szCs w:val="24"/>
          <w:lang w:val="en-US"/>
        </w:rPr>
        <w:t>d'Italia's</w:t>
      </w:r>
      <w:proofErr w:type="spellEnd"/>
      <w:r w:rsidRPr="006D4FBF">
        <w:rPr>
          <w:rFonts w:ascii="Roboto" w:eastAsia="Roboto" w:hAnsi="Roboto" w:cs="Roboto"/>
          <w:sz w:val="24"/>
          <w:szCs w:val="24"/>
          <w:lang w:val="en-US"/>
        </w:rPr>
        <w:t xml:space="preserve"> household and firm stress tests) and macroeconomic systemic risk assessment </w:t>
      </w:r>
      <w:proofErr w:type="gramStart"/>
      <w:r w:rsidRPr="006D4FBF">
        <w:rPr>
          <w:rFonts w:ascii="Roboto" w:eastAsia="Roboto" w:hAnsi="Roboto" w:cs="Roboto"/>
          <w:sz w:val="24"/>
          <w:szCs w:val="24"/>
          <w:lang w:val="en-US"/>
        </w:rPr>
        <w:t>represents</w:t>
      </w:r>
      <w:proofErr w:type="gramEnd"/>
      <w:r w:rsidRPr="006D4FBF">
        <w:rPr>
          <w:rFonts w:ascii="Roboto" w:eastAsia="Roboto" w:hAnsi="Roboto" w:cs="Roboto"/>
          <w:sz w:val="24"/>
          <w:szCs w:val="24"/>
          <w:lang w:val="en-US"/>
        </w:rPr>
        <w:t xml:space="preserve"> a fundamental challenge in current modeling approaches. Additionally, while national-level analyses benefit from superior data availability enabling more granular assessments, the static nature of many frameworks limits their capacity to capture dynamic economic interactions and feedback mechanisms.</w:t>
      </w:r>
    </w:p>
    <w:p w14:paraId="7935481A" w14:textId="77777777" w:rsidR="00D230A9" w:rsidRPr="006D4FBF" w:rsidRDefault="00000000">
      <w:pPr>
        <w:pBdr>
          <w:top w:val="nil"/>
          <w:left w:val="nil"/>
          <w:bottom w:val="nil"/>
          <w:right w:val="nil"/>
          <w:between w:val="nil"/>
        </w:pBdr>
        <w:shd w:val="clear" w:color="auto" w:fill="FFFFFF"/>
        <w:tabs>
          <w:tab w:val="left" w:pos="1160"/>
        </w:tabs>
        <w:spacing w:before="360"/>
        <w:jc w:val="both"/>
        <w:rPr>
          <w:rFonts w:ascii="Roboto" w:eastAsia="Roboto" w:hAnsi="Roboto" w:cs="Roboto"/>
          <w:lang w:val="en-US"/>
        </w:rPr>
      </w:pPr>
      <w:r w:rsidRPr="006D4FBF">
        <w:rPr>
          <w:rFonts w:ascii="Roboto" w:eastAsia="Roboto" w:hAnsi="Roboto" w:cs="Roboto"/>
          <w:sz w:val="24"/>
          <w:szCs w:val="24"/>
          <w:lang w:val="en-US"/>
        </w:rPr>
        <w:t>Moving forward, the development of short-run scenarios examining immediate climate change and policy impacts emerges as the most pressing priority for enhancing policy relevance. Improved climate damage estimates and asset-level damage functions are essential for supporting private sector risk assessments, particularly for portfolio exposure analysis. The modeling community should prioritize bridging the gap between micro-simulation models and macroeconomic frameworks to better capture systemic risks. Furthermore, enhanced interpretation guidance and simplified communication of complex model outputs will be crucial for effective knowledge transfer between scenario producers and end-users in the financial sector. These improvements require sustained dialogue between the IAMC community and financial sector stakeholders to ensure scenario development aligns with practical risk assessment needs.</w:t>
      </w:r>
    </w:p>
    <w:p w14:paraId="0C1C03FC" w14:textId="77777777" w:rsidR="00D230A9" w:rsidRPr="006D4FBF" w:rsidRDefault="00D230A9">
      <w:pPr>
        <w:tabs>
          <w:tab w:val="left" w:pos="1160"/>
        </w:tabs>
        <w:jc w:val="both"/>
        <w:rPr>
          <w:rFonts w:ascii="Roboto" w:eastAsia="Roboto" w:hAnsi="Roboto" w:cs="Roboto"/>
          <w:sz w:val="24"/>
          <w:szCs w:val="24"/>
          <w:lang w:val="en-US"/>
        </w:rPr>
      </w:pPr>
    </w:p>
    <w:p w14:paraId="29D19BD0" w14:textId="77777777" w:rsidR="00D230A9" w:rsidRPr="006D4FBF" w:rsidRDefault="00000000">
      <w:pPr>
        <w:shd w:val="clear" w:color="auto" w:fill="FFFFFF"/>
        <w:tabs>
          <w:tab w:val="left" w:pos="1160"/>
        </w:tabs>
        <w:spacing w:before="360"/>
        <w:jc w:val="both"/>
        <w:rPr>
          <w:rFonts w:ascii="Roboto" w:eastAsia="Roboto" w:hAnsi="Roboto" w:cs="Roboto"/>
          <w:sz w:val="24"/>
          <w:szCs w:val="24"/>
          <w:lang w:val="en-US"/>
        </w:rPr>
      </w:pPr>
      <w:r w:rsidRPr="006D4FBF">
        <w:rPr>
          <w:lang w:val="en-US"/>
        </w:rPr>
        <w:br w:type="page"/>
      </w:r>
    </w:p>
    <w:p w14:paraId="6953360E" w14:textId="77777777" w:rsidR="00D230A9" w:rsidRPr="006D4FBF" w:rsidRDefault="00000000">
      <w:pPr>
        <w:pStyle w:val="Heading1"/>
        <w:numPr>
          <w:ilvl w:val="0"/>
          <w:numId w:val="13"/>
        </w:numPr>
        <w:shd w:val="clear" w:color="auto" w:fill="FFFFFF"/>
        <w:tabs>
          <w:tab w:val="left" w:pos="1160"/>
        </w:tabs>
        <w:spacing w:before="360" w:after="0"/>
        <w:jc w:val="both"/>
        <w:rPr>
          <w:rFonts w:ascii="Roboto" w:eastAsia="Roboto" w:hAnsi="Roboto" w:cs="Roboto"/>
          <w:lang w:val="en-US"/>
        </w:rPr>
      </w:pPr>
      <w:bookmarkStart w:id="14" w:name="_eigoq7m93y75" w:colFirst="0" w:colLast="0"/>
      <w:bookmarkEnd w:id="14"/>
      <w:r w:rsidRPr="006D4FBF">
        <w:rPr>
          <w:rFonts w:ascii="Roboto" w:eastAsia="Roboto" w:hAnsi="Roboto" w:cs="Roboto"/>
          <w:lang w:val="en-US"/>
        </w:rPr>
        <w:lastRenderedPageBreak/>
        <w:t>Stakeholder Workshop on Biodiversity and Biophysical Impacts (November 22, 2023)</w:t>
      </w:r>
    </w:p>
    <w:p w14:paraId="384D9978" w14:textId="77777777" w:rsidR="00D230A9" w:rsidRPr="006D4FBF" w:rsidRDefault="00000000">
      <w:pPr>
        <w:pStyle w:val="Heading2"/>
        <w:numPr>
          <w:ilvl w:val="1"/>
          <w:numId w:val="13"/>
        </w:numPr>
        <w:tabs>
          <w:tab w:val="left" w:pos="1160"/>
        </w:tabs>
        <w:spacing w:before="0"/>
        <w:rPr>
          <w:rFonts w:ascii="Roboto" w:eastAsia="Roboto" w:hAnsi="Roboto" w:cs="Roboto"/>
          <w:lang w:val="en-US"/>
        </w:rPr>
      </w:pPr>
      <w:bookmarkStart w:id="15" w:name="_icdpa9n4hd1i" w:colFirst="0" w:colLast="0"/>
      <w:bookmarkEnd w:id="15"/>
      <w:r w:rsidRPr="006D4FBF">
        <w:rPr>
          <w:rFonts w:ascii="Roboto" w:eastAsia="Roboto" w:hAnsi="Roboto" w:cs="Roboto"/>
          <w:highlight w:val="white"/>
          <w:lang w:val="en-US"/>
        </w:rPr>
        <w:t>Climate Impacts on country-level biodiversity, ecosystems services and GDP: recent research and stakeholder views</w:t>
      </w:r>
    </w:p>
    <w:p w14:paraId="14055708" w14:textId="77777777" w:rsidR="00D230A9" w:rsidRPr="006D4FBF" w:rsidRDefault="00000000">
      <w:pPr>
        <w:tabs>
          <w:tab w:val="left" w:pos="1160"/>
        </w:tabs>
        <w:rPr>
          <w:rFonts w:ascii="Roboto" w:eastAsia="Roboto" w:hAnsi="Roboto" w:cs="Roboto"/>
          <w:sz w:val="24"/>
          <w:szCs w:val="24"/>
          <w:lang w:val="en-US"/>
        </w:rPr>
      </w:pPr>
      <w:r w:rsidRPr="006D4FBF">
        <w:rPr>
          <w:rFonts w:ascii="Roboto" w:eastAsia="Roboto" w:hAnsi="Roboto" w:cs="Roboto"/>
          <w:i/>
          <w:sz w:val="24"/>
          <w:szCs w:val="24"/>
          <w:u w:val="single"/>
          <w:lang w:val="en-US"/>
        </w:rPr>
        <w:t>Attendees</w:t>
      </w:r>
      <w:r w:rsidRPr="006D4FBF">
        <w:rPr>
          <w:rFonts w:ascii="Roboto" w:eastAsia="Roboto" w:hAnsi="Roboto" w:cs="Roboto"/>
          <w:sz w:val="24"/>
          <w:szCs w:val="24"/>
          <w:lang w:val="en-US"/>
        </w:rPr>
        <w:t>: 144 online participants.</w:t>
      </w:r>
    </w:p>
    <w:p w14:paraId="2BE8777E" w14:textId="77777777" w:rsidR="00D230A9" w:rsidRPr="006D4FBF" w:rsidRDefault="00D230A9">
      <w:pPr>
        <w:tabs>
          <w:tab w:val="left" w:pos="1160"/>
        </w:tabs>
        <w:rPr>
          <w:rFonts w:ascii="Roboto" w:eastAsia="Roboto" w:hAnsi="Roboto" w:cs="Roboto"/>
          <w:sz w:val="24"/>
          <w:szCs w:val="24"/>
          <w:lang w:val="en-US"/>
        </w:rPr>
      </w:pPr>
    </w:p>
    <w:p w14:paraId="103CEF59" w14:textId="77777777" w:rsidR="00D230A9" w:rsidRPr="006D4FBF" w:rsidRDefault="00000000">
      <w:pPr>
        <w:tabs>
          <w:tab w:val="left" w:pos="1160"/>
        </w:tabs>
        <w:rPr>
          <w:rFonts w:ascii="Roboto" w:eastAsia="Roboto" w:hAnsi="Roboto" w:cs="Roboto"/>
          <w:sz w:val="24"/>
          <w:szCs w:val="24"/>
          <w:lang w:val="en-US"/>
        </w:rPr>
      </w:pPr>
      <w:r w:rsidRPr="006D4FBF">
        <w:rPr>
          <w:rFonts w:ascii="Roboto" w:eastAsia="Roboto" w:hAnsi="Roboto" w:cs="Roboto"/>
          <w:i/>
          <w:sz w:val="24"/>
          <w:szCs w:val="24"/>
          <w:u w:val="single"/>
          <w:lang w:val="en-US"/>
        </w:rPr>
        <w:t>Speaker</w:t>
      </w:r>
      <w:r w:rsidRPr="006D4FBF">
        <w:rPr>
          <w:rFonts w:ascii="Roboto" w:eastAsia="Roboto" w:hAnsi="Roboto" w:cs="Roboto"/>
          <w:sz w:val="24"/>
          <w:szCs w:val="24"/>
          <w:lang w:val="en-US"/>
        </w:rPr>
        <w:t>: Johannes Emmerling, CMCC</w:t>
      </w:r>
    </w:p>
    <w:p w14:paraId="0CB6E341" w14:textId="77777777" w:rsidR="00D230A9" w:rsidRPr="006D4FBF" w:rsidRDefault="00D230A9">
      <w:pPr>
        <w:tabs>
          <w:tab w:val="left" w:pos="1160"/>
        </w:tabs>
        <w:rPr>
          <w:rFonts w:ascii="Roboto" w:eastAsia="Roboto" w:hAnsi="Roboto" w:cs="Roboto"/>
          <w:sz w:val="24"/>
          <w:szCs w:val="24"/>
          <w:lang w:val="en-US"/>
        </w:rPr>
      </w:pPr>
    </w:p>
    <w:p w14:paraId="5F38F7BF" w14:textId="77777777" w:rsidR="00D230A9" w:rsidRPr="006D4FBF" w:rsidRDefault="00000000">
      <w:pPr>
        <w:tabs>
          <w:tab w:val="left" w:pos="1160"/>
        </w:tabs>
        <w:rPr>
          <w:rFonts w:ascii="Roboto" w:eastAsia="Roboto" w:hAnsi="Roboto" w:cs="Roboto"/>
          <w:sz w:val="24"/>
          <w:szCs w:val="24"/>
          <w:lang w:val="en-US"/>
        </w:rPr>
      </w:pPr>
      <w:r w:rsidRPr="006D4FBF">
        <w:rPr>
          <w:rFonts w:ascii="Roboto" w:eastAsia="Roboto" w:hAnsi="Roboto" w:cs="Roboto"/>
          <w:i/>
          <w:sz w:val="24"/>
          <w:szCs w:val="24"/>
          <w:u w:val="single"/>
          <w:lang w:val="en-US"/>
        </w:rPr>
        <w:t>Moderator</w:t>
      </w:r>
      <w:r w:rsidRPr="006D4FBF">
        <w:rPr>
          <w:rFonts w:ascii="Roboto" w:eastAsia="Roboto" w:hAnsi="Roboto" w:cs="Roboto"/>
          <w:sz w:val="24"/>
          <w:szCs w:val="24"/>
          <w:lang w:val="en-US"/>
        </w:rPr>
        <w:t>: Heather Grabbe, Bruegel</w:t>
      </w:r>
    </w:p>
    <w:p w14:paraId="27855100" w14:textId="77777777" w:rsidR="00D230A9" w:rsidRPr="006D4FBF" w:rsidRDefault="00D230A9">
      <w:pPr>
        <w:tabs>
          <w:tab w:val="left" w:pos="1160"/>
        </w:tabs>
        <w:rPr>
          <w:rFonts w:ascii="Roboto" w:eastAsia="Roboto" w:hAnsi="Roboto" w:cs="Roboto"/>
          <w:sz w:val="24"/>
          <w:szCs w:val="24"/>
          <w:lang w:val="en-US"/>
        </w:rPr>
      </w:pPr>
    </w:p>
    <w:p w14:paraId="40813515" w14:textId="77777777" w:rsidR="00D230A9" w:rsidRPr="006D4FBF" w:rsidRDefault="00000000">
      <w:pPr>
        <w:tabs>
          <w:tab w:val="left" w:pos="1160"/>
        </w:tabs>
        <w:rPr>
          <w:rFonts w:ascii="Roboto" w:eastAsia="Roboto" w:hAnsi="Roboto" w:cs="Roboto"/>
          <w:sz w:val="24"/>
          <w:szCs w:val="24"/>
          <w:lang w:val="en-US"/>
        </w:rPr>
      </w:pPr>
      <w:r w:rsidRPr="006D4FBF">
        <w:rPr>
          <w:rFonts w:ascii="Roboto" w:eastAsia="Roboto" w:hAnsi="Roboto" w:cs="Roboto"/>
          <w:i/>
          <w:sz w:val="24"/>
          <w:szCs w:val="24"/>
          <w:u w:val="single"/>
          <w:lang w:val="en-US"/>
        </w:rPr>
        <w:t>Location</w:t>
      </w:r>
      <w:r w:rsidRPr="006D4FBF">
        <w:rPr>
          <w:rFonts w:ascii="Roboto" w:eastAsia="Roboto" w:hAnsi="Roboto" w:cs="Roboto"/>
          <w:sz w:val="24"/>
          <w:szCs w:val="24"/>
          <w:lang w:val="en-US"/>
        </w:rPr>
        <w:t>: online meeting</w:t>
      </w:r>
    </w:p>
    <w:p w14:paraId="37DE366E" w14:textId="77777777" w:rsidR="00D230A9" w:rsidRPr="006D4FBF" w:rsidRDefault="00000000">
      <w:pPr>
        <w:pStyle w:val="Heading3"/>
        <w:tabs>
          <w:tab w:val="left" w:pos="1160"/>
        </w:tabs>
        <w:jc w:val="both"/>
        <w:rPr>
          <w:rFonts w:ascii="Roboto" w:eastAsia="Roboto" w:hAnsi="Roboto" w:cs="Roboto"/>
          <w:b/>
          <w:color w:val="000000"/>
          <w:lang w:val="en-US"/>
        </w:rPr>
      </w:pPr>
      <w:bookmarkStart w:id="16" w:name="_rqbm4zugvob1" w:colFirst="0" w:colLast="0"/>
      <w:bookmarkEnd w:id="16"/>
      <w:r w:rsidRPr="006D4FBF">
        <w:rPr>
          <w:rFonts w:ascii="Roboto" w:eastAsia="Roboto" w:hAnsi="Roboto" w:cs="Roboto"/>
          <w:b/>
          <w:color w:val="000000"/>
          <w:lang w:val="en-US"/>
        </w:rPr>
        <w:t>Opening and Presentations</w:t>
      </w:r>
    </w:p>
    <w:p w14:paraId="62DADE98" w14:textId="77777777" w:rsidR="00D230A9" w:rsidRPr="006D4FBF" w:rsidRDefault="00D230A9">
      <w:pPr>
        <w:shd w:val="clear" w:color="auto" w:fill="FFFFFF"/>
        <w:tabs>
          <w:tab w:val="left" w:pos="1160"/>
        </w:tabs>
        <w:jc w:val="both"/>
        <w:rPr>
          <w:rFonts w:ascii="Roboto" w:eastAsia="Roboto" w:hAnsi="Roboto" w:cs="Roboto"/>
          <w:sz w:val="24"/>
          <w:szCs w:val="24"/>
          <w:lang w:val="en-US"/>
        </w:rPr>
      </w:pPr>
    </w:p>
    <w:p w14:paraId="019A55BF"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The online event for the research stream on Biodiversity and biophysical impacts was held on November 22nd, 2023, featuring a presentation of recent work by Dr Johannes Emmerling, senior scientist at the CMCC Foundation.</w:t>
      </w:r>
    </w:p>
    <w:p w14:paraId="18D842C7" w14:textId="77777777" w:rsidR="00D230A9" w:rsidRPr="006D4FBF" w:rsidRDefault="00D230A9">
      <w:pPr>
        <w:shd w:val="clear" w:color="auto" w:fill="FFFFFF"/>
        <w:tabs>
          <w:tab w:val="left" w:pos="1160"/>
        </w:tabs>
        <w:jc w:val="both"/>
        <w:rPr>
          <w:rFonts w:ascii="Roboto" w:eastAsia="Roboto" w:hAnsi="Roboto" w:cs="Roboto"/>
          <w:sz w:val="24"/>
          <w:szCs w:val="24"/>
          <w:lang w:val="en-US"/>
        </w:rPr>
      </w:pPr>
    </w:p>
    <w:p w14:paraId="3B867D39"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workshop began with an overview of recent assessments of biodiversity and ecosystem services, how they are affected by climate change, as well as their importance for economic activity and development. As highlighted by the Intergovernmental Science-Policy Platform on Biodiversity and Ecosystem Services (IPBES), human activities in general as well as climate change in particular are strong drivers of biodiversity loss whilst, at the same time, biodiversity loss can increase the challenge of limiting climate change. In addition, a report by the World Economic Forum suggests that more than half of global GDP is </w:t>
      </w:r>
      <w:proofErr w:type="gramStart"/>
      <w:r w:rsidRPr="006D4FBF">
        <w:rPr>
          <w:rFonts w:ascii="Roboto" w:eastAsia="Roboto" w:hAnsi="Roboto" w:cs="Roboto"/>
          <w:sz w:val="24"/>
          <w:szCs w:val="24"/>
          <w:lang w:val="en-US"/>
        </w:rPr>
        <w:t>moderately</w:t>
      </w:r>
      <w:proofErr w:type="gramEnd"/>
      <w:r w:rsidRPr="006D4FBF">
        <w:rPr>
          <w:rFonts w:ascii="Roboto" w:eastAsia="Roboto" w:hAnsi="Roboto" w:cs="Roboto"/>
          <w:sz w:val="24"/>
          <w:szCs w:val="24"/>
          <w:lang w:val="en-US"/>
        </w:rPr>
        <w:t xml:space="preserve"> or highly dependent on nature and its services, while comprehensive wealth assessments such as those provided by the World Bank suggest that natural capital represents a substantial share of the wealth of many nations.</w:t>
      </w:r>
    </w:p>
    <w:p w14:paraId="317ECA23" w14:textId="77777777" w:rsidR="00D230A9" w:rsidRPr="006D4FBF" w:rsidRDefault="00D230A9">
      <w:pPr>
        <w:shd w:val="clear" w:color="auto" w:fill="FFFFFF"/>
        <w:tabs>
          <w:tab w:val="left" w:pos="1160"/>
        </w:tabs>
        <w:jc w:val="both"/>
        <w:rPr>
          <w:rFonts w:ascii="Roboto" w:eastAsia="Roboto" w:hAnsi="Roboto" w:cs="Roboto"/>
          <w:sz w:val="24"/>
          <w:szCs w:val="24"/>
          <w:lang w:val="en-US"/>
        </w:rPr>
      </w:pPr>
    </w:p>
    <w:p w14:paraId="681D7B60"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Based on these premises, Dr Emmerling presented the results of a recently completed research article which seeks to make a start on incorporating natural capital and the economic impacts of biodiversity loss in a well-established multi-regional integrated assessment model, RICE50+. Taking the Dasgupta Review as its point of departure, the work incorporates natural capital into the model, where it both </w:t>
      </w:r>
      <w:proofErr w:type="gramStart"/>
      <w:r w:rsidRPr="006D4FBF">
        <w:rPr>
          <w:rFonts w:ascii="Roboto" w:eastAsia="Roboto" w:hAnsi="Roboto" w:cs="Roboto"/>
          <w:sz w:val="24"/>
          <w:szCs w:val="24"/>
          <w:lang w:val="en-US"/>
        </w:rPr>
        <w:t>enters into</w:t>
      </w:r>
      <w:proofErr w:type="gramEnd"/>
      <w:r w:rsidRPr="006D4FBF">
        <w:rPr>
          <w:rFonts w:ascii="Roboto" w:eastAsia="Roboto" w:hAnsi="Roboto" w:cs="Roboto"/>
          <w:sz w:val="24"/>
          <w:szCs w:val="24"/>
          <w:lang w:val="en-US"/>
        </w:rPr>
        <w:t xml:space="preserve"> the production function to affect economic output and provides non-market </w:t>
      </w:r>
      <w:r w:rsidRPr="006D4FBF">
        <w:rPr>
          <w:rFonts w:ascii="Roboto" w:eastAsia="Roboto" w:hAnsi="Roboto" w:cs="Roboto"/>
          <w:sz w:val="24"/>
          <w:szCs w:val="24"/>
          <w:lang w:val="en-US"/>
        </w:rPr>
        <w:lastRenderedPageBreak/>
        <w:t xml:space="preserve">ecosystem services while being affected by climate change. </w:t>
      </w:r>
      <w:proofErr w:type="gramStart"/>
      <w:r w:rsidRPr="006D4FBF">
        <w:rPr>
          <w:rFonts w:ascii="Roboto" w:eastAsia="Roboto" w:hAnsi="Roboto" w:cs="Roboto"/>
          <w:sz w:val="24"/>
          <w:szCs w:val="24"/>
          <w:lang w:val="en-US"/>
        </w:rPr>
        <w:t>In particular, as</w:t>
      </w:r>
      <w:proofErr w:type="gramEnd"/>
      <w:r w:rsidRPr="006D4FBF">
        <w:rPr>
          <w:rFonts w:ascii="Roboto" w:eastAsia="Roboto" w:hAnsi="Roboto" w:cs="Roboto"/>
          <w:sz w:val="24"/>
          <w:szCs w:val="24"/>
          <w:lang w:val="en-US"/>
        </w:rPr>
        <w:t xml:space="preserve"> climate change redistributes terrestrial ecosystems across the globe, the world’s natural capital is expected to decrease, causing a 9% loss of ecosystem services by 2100. </w:t>
      </w:r>
    </w:p>
    <w:p w14:paraId="4E1309D6" w14:textId="77777777" w:rsidR="00D230A9" w:rsidRPr="006D4FBF" w:rsidRDefault="00D230A9">
      <w:pPr>
        <w:shd w:val="clear" w:color="auto" w:fill="FFFFFF"/>
        <w:tabs>
          <w:tab w:val="left" w:pos="1160"/>
        </w:tabs>
        <w:jc w:val="both"/>
        <w:rPr>
          <w:rFonts w:ascii="Roboto" w:eastAsia="Roboto" w:hAnsi="Roboto" w:cs="Roboto"/>
          <w:sz w:val="24"/>
          <w:szCs w:val="24"/>
          <w:lang w:val="en-US"/>
        </w:rPr>
      </w:pPr>
    </w:p>
    <w:p w14:paraId="4B6D292A"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In the first application, the value of the natural capital incorporated into the model is derived from combining three terrestrial ecosystems models with the World Bank comprehensive wealth accounts and an extensive database of ecosystem services valuations. This allows for a </w:t>
      </w:r>
      <w:proofErr w:type="spellStart"/>
      <w:r w:rsidRPr="006D4FBF">
        <w:rPr>
          <w:rFonts w:ascii="Roboto" w:eastAsia="Roboto" w:hAnsi="Roboto" w:cs="Roboto"/>
          <w:sz w:val="24"/>
          <w:szCs w:val="24"/>
          <w:lang w:val="en-US"/>
        </w:rPr>
        <w:t>regionalised</w:t>
      </w:r>
      <w:proofErr w:type="spellEnd"/>
      <w:r w:rsidRPr="006D4FBF">
        <w:rPr>
          <w:rFonts w:ascii="Roboto" w:eastAsia="Roboto" w:hAnsi="Roboto" w:cs="Roboto"/>
          <w:sz w:val="24"/>
          <w:szCs w:val="24"/>
          <w:lang w:val="en-US"/>
        </w:rPr>
        <w:t xml:space="preserve"> assessment of the value of total market and non-market benefits presently derived from different types of terrestrial biomes and, using different climate change scenarios, how these benefits are expected to change. </w:t>
      </w:r>
    </w:p>
    <w:p w14:paraId="35D1029B" w14:textId="77777777" w:rsidR="00D230A9" w:rsidRPr="006D4FBF" w:rsidRDefault="00D230A9">
      <w:pPr>
        <w:shd w:val="clear" w:color="auto" w:fill="FFFFFF"/>
        <w:tabs>
          <w:tab w:val="left" w:pos="1160"/>
        </w:tabs>
        <w:jc w:val="both"/>
        <w:rPr>
          <w:rFonts w:ascii="Roboto" w:eastAsia="Roboto" w:hAnsi="Roboto" w:cs="Roboto"/>
          <w:sz w:val="24"/>
          <w:szCs w:val="24"/>
          <w:lang w:val="en-US"/>
        </w:rPr>
      </w:pPr>
    </w:p>
    <w:p w14:paraId="2E5DBFB0"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Incorporating these damages into the RICE50+ model for a scenario implying around 3 degrees of global warming by 2100, the researchers found that the mean annual GDP loss will reach 1.3% by 2100, with some countries experiencing losses of up to 3% and losses being strongly concentrated in poorer regions. Non-market benefits are expected to decline even more strongly, with possible losses of up to 40%.</w:t>
      </w:r>
    </w:p>
    <w:p w14:paraId="5D8F926F" w14:textId="77777777" w:rsidR="00D230A9" w:rsidRPr="006D4FBF" w:rsidRDefault="00D230A9">
      <w:pPr>
        <w:shd w:val="clear" w:color="auto" w:fill="FFFFFF"/>
        <w:tabs>
          <w:tab w:val="left" w:pos="1160"/>
        </w:tabs>
        <w:jc w:val="both"/>
        <w:rPr>
          <w:rFonts w:ascii="Roboto" w:eastAsia="Roboto" w:hAnsi="Roboto" w:cs="Roboto"/>
          <w:sz w:val="24"/>
          <w:szCs w:val="24"/>
          <w:lang w:val="en-US"/>
        </w:rPr>
      </w:pPr>
    </w:p>
    <w:p w14:paraId="67F1A1CF"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While this work already accounts for many relevant linkages between biodiversity and the economic system, there are many aspects that still need to be explored better. For instance, the work presented in the webinar only accounted for natural capital and ecosystem services represented by terrestrial vegetation and hence did not include the role of oceans or terrestrial wildlife. The approach is at present also largely “linear”, in the sense that it does not incorporate the possibility of sudden tipping points in ecosystems, which would likely exacerbate economic losses.</w:t>
      </w:r>
    </w:p>
    <w:p w14:paraId="3BD97B36" w14:textId="77777777" w:rsidR="00D230A9" w:rsidRPr="006D4FBF" w:rsidRDefault="00D230A9">
      <w:pPr>
        <w:shd w:val="clear" w:color="auto" w:fill="FFFFFF"/>
        <w:tabs>
          <w:tab w:val="left" w:pos="1160"/>
        </w:tabs>
        <w:jc w:val="both"/>
        <w:rPr>
          <w:rFonts w:ascii="Roboto" w:eastAsia="Roboto" w:hAnsi="Roboto" w:cs="Roboto"/>
          <w:sz w:val="24"/>
          <w:szCs w:val="24"/>
          <w:lang w:val="en-US"/>
        </w:rPr>
      </w:pPr>
    </w:p>
    <w:p w14:paraId="21588782"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presentation of recent research results was followed by an extensive Q&amp;A session with stakeholders from governmental bodies such as DG ENV and DG CLIMA of the European Commission, environmental foundations like the European Climate Foundation, NGOs such as the European Environment Bureau and Wildlife Conservation Society, research institutions like the Institute for European Environmental Policy, think tanks like IDDRI and TMG. The stakeholders were asked if modelling results aligned with their expectations, if any essential factors were not captured by the modelling approach, and if priorities for future work aligned with stakeholders’ opinions. </w:t>
      </w:r>
    </w:p>
    <w:p w14:paraId="5C53453D" w14:textId="77777777" w:rsidR="00D230A9" w:rsidRPr="006D4FBF" w:rsidRDefault="00000000">
      <w:pPr>
        <w:pStyle w:val="Heading3"/>
        <w:tabs>
          <w:tab w:val="left" w:pos="1160"/>
        </w:tabs>
        <w:rPr>
          <w:rFonts w:ascii="Roboto" w:eastAsia="Roboto" w:hAnsi="Roboto" w:cs="Roboto"/>
          <w:b/>
          <w:color w:val="000000"/>
          <w:lang w:val="en-US"/>
        </w:rPr>
      </w:pPr>
      <w:bookmarkStart w:id="17" w:name="_7novrzlc99iv" w:colFirst="0" w:colLast="0"/>
      <w:bookmarkEnd w:id="17"/>
      <w:r w:rsidRPr="006D4FBF">
        <w:rPr>
          <w:rFonts w:ascii="Roboto" w:eastAsia="Roboto" w:hAnsi="Roboto" w:cs="Roboto"/>
          <w:b/>
          <w:color w:val="000000"/>
          <w:lang w:val="en-US"/>
        </w:rPr>
        <w:t>Key Takeaways and Recommendations</w:t>
      </w:r>
    </w:p>
    <w:p w14:paraId="01942C27" w14:textId="77777777" w:rsidR="00D230A9" w:rsidRPr="006D4FBF" w:rsidRDefault="00D230A9">
      <w:pPr>
        <w:shd w:val="clear" w:color="auto" w:fill="FFFFFF"/>
        <w:tabs>
          <w:tab w:val="left" w:pos="1160"/>
        </w:tabs>
        <w:jc w:val="both"/>
        <w:rPr>
          <w:rFonts w:ascii="Roboto" w:eastAsia="Roboto" w:hAnsi="Roboto" w:cs="Roboto"/>
          <w:sz w:val="24"/>
          <w:szCs w:val="24"/>
          <w:lang w:val="en-US"/>
        </w:rPr>
      </w:pPr>
    </w:p>
    <w:p w14:paraId="2C6E725E"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In conclusion, this online session provided valuable insights across several dimensions. Representatives from EU institutions, NGOs, foundations, and research </w:t>
      </w:r>
      <w:r w:rsidRPr="006D4FBF">
        <w:rPr>
          <w:rFonts w:ascii="Roboto" w:eastAsia="Roboto" w:hAnsi="Roboto" w:cs="Roboto"/>
          <w:sz w:val="24"/>
          <w:szCs w:val="24"/>
          <w:lang w:val="en-US"/>
        </w:rPr>
        <w:lastRenderedPageBreak/>
        <w:t>organizations offered critical reflections on the modelling approach, including its coverage of over 800 ecosystem services and emphasis on timber as a primary market service. While the robustness of the results was generally acknowledged, concerns were raised about model sensitivity, spatial scale, and the exclusion of outliers like marine ecosystems. Stakeholders emphasized the importance of modelling future policy scenarios, particularly those aligned with moderate climate targets, and highlighted the need for regional specificity. Terminological precision and methodological transparency were also called for, especially in relation to the valuation of natural capital and its connection to GDP. For effective policy impact, stakeholders recommended communicating findings in terms that resonate more strongly with decision-makers, such as nature’s fundamental role in supporting half of global GDP. Overall, the workshop underlined a strong demand for further research and more strategic communication to support biodiversity policy at both EU and global levels.</w:t>
      </w:r>
    </w:p>
    <w:p w14:paraId="24263B58"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lang w:val="en-US"/>
        </w:rPr>
        <w:br w:type="page"/>
      </w:r>
    </w:p>
    <w:p w14:paraId="69BF70FA" w14:textId="77777777" w:rsidR="00D230A9" w:rsidRPr="006D4FBF" w:rsidRDefault="00000000">
      <w:pPr>
        <w:pStyle w:val="Heading1"/>
        <w:numPr>
          <w:ilvl w:val="0"/>
          <w:numId w:val="13"/>
        </w:numPr>
        <w:shd w:val="clear" w:color="auto" w:fill="FFFFFF"/>
        <w:tabs>
          <w:tab w:val="left" w:pos="1160"/>
        </w:tabs>
        <w:spacing w:before="360" w:after="0"/>
        <w:jc w:val="both"/>
        <w:rPr>
          <w:rFonts w:ascii="Roboto" w:eastAsia="Roboto" w:hAnsi="Roboto" w:cs="Roboto"/>
          <w:lang w:val="en-US"/>
        </w:rPr>
      </w:pPr>
      <w:bookmarkStart w:id="18" w:name="_gxxz8e62jts9" w:colFirst="0" w:colLast="0"/>
      <w:bookmarkEnd w:id="18"/>
      <w:r w:rsidRPr="006D4FBF">
        <w:rPr>
          <w:rFonts w:ascii="Roboto" w:eastAsia="Roboto" w:hAnsi="Roboto" w:cs="Roboto"/>
          <w:lang w:val="en-US"/>
        </w:rPr>
        <w:lastRenderedPageBreak/>
        <w:t>Stakeholder Workshop on Impacts of climate (in)action (January 22, 2024)</w:t>
      </w:r>
    </w:p>
    <w:p w14:paraId="705E0C62" w14:textId="77777777" w:rsidR="00D230A9" w:rsidRPr="006D4FBF" w:rsidRDefault="00000000">
      <w:pPr>
        <w:pStyle w:val="Heading2"/>
        <w:numPr>
          <w:ilvl w:val="1"/>
          <w:numId w:val="13"/>
        </w:numPr>
        <w:shd w:val="clear" w:color="auto" w:fill="FFFFFF"/>
        <w:tabs>
          <w:tab w:val="left" w:pos="1160"/>
        </w:tabs>
        <w:spacing w:before="0"/>
        <w:jc w:val="both"/>
        <w:rPr>
          <w:rFonts w:ascii="Roboto" w:eastAsia="Roboto" w:hAnsi="Roboto" w:cs="Roboto"/>
          <w:lang w:val="en-US"/>
        </w:rPr>
      </w:pPr>
      <w:bookmarkStart w:id="19" w:name="_v05oth44mk7v" w:colFirst="0" w:colLast="0"/>
      <w:bookmarkEnd w:id="19"/>
      <w:r w:rsidRPr="006D4FBF">
        <w:rPr>
          <w:rFonts w:ascii="Roboto" w:eastAsia="Roboto" w:hAnsi="Roboto" w:cs="Roboto"/>
          <w:highlight w:val="white"/>
          <w:lang w:val="en-US"/>
        </w:rPr>
        <w:t>Representation of adaptation and maladaptation in integrated assessment models (IAMs)</w:t>
      </w:r>
    </w:p>
    <w:p w14:paraId="630E00CA"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Attendees</w:t>
      </w:r>
      <w:r w:rsidRPr="006D4FBF">
        <w:rPr>
          <w:rFonts w:ascii="Roboto" w:eastAsia="Roboto" w:hAnsi="Roboto" w:cs="Roboto"/>
          <w:sz w:val="24"/>
          <w:szCs w:val="24"/>
          <w:lang w:val="en-US"/>
        </w:rPr>
        <w:t>: 49 online participants.</w:t>
      </w:r>
    </w:p>
    <w:p w14:paraId="2B412285" w14:textId="77777777" w:rsidR="00D230A9" w:rsidRPr="006D4FBF" w:rsidRDefault="00D230A9">
      <w:pPr>
        <w:tabs>
          <w:tab w:val="left" w:pos="1160"/>
        </w:tabs>
        <w:jc w:val="both"/>
        <w:rPr>
          <w:rFonts w:ascii="Roboto" w:eastAsia="Roboto" w:hAnsi="Roboto" w:cs="Roboto"/>
          <w:sz w:val="24"/>
          <w:szCs w:val="24"/>
          <w:lang w:val="en-US"/>
        </w:rPr>
      </w:pPr>
    </w:p>
    <w:p w14:paraId="7CD619AF"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Speakers</w:t>
      </w:r>
      <w:r w:rsidRPr="006D4FBF">
        <w:rPr>
          <w:rFonts w:ascii="Roboto" w:eastAsia="Roboto" w:hAnsi="Roboto" w:cs="Roboto"/>
          <w:sz w:val="24"/>
          <w:szCs w:val="24"/>
          <w:lang w:val="en-US"/>
        </w:rPr>
        <w:t>: Marina Andrijevic, International Institute for Applied Systems Analysis; Edward Byers, International Institute for Applied Systems Analysis; Kai-Ivar van der Wijst, Copernicus Institute of Sustainable Development, Utrecht University</w:t>
      </w:r>
    </w:p>
    <w:p w14:paraId="3CA458D1" w14:textId="77777777" w:rsidR="00D230A9" w:rsidRPr="006D4FBF" w:rsidRDefault="00D230A9">
      <w:pPr>
        <w:tabs>
          <w:tab w:val="left" w:pos="1160"/>
        </w:tabs>
        <w:jc w:val="both"/>
        <w:rPr>
          <w:rFonts w:ascii="Roboto" w:eastAsia="Roboto" w:hAnsi="Roboto" w:cs="Roboto"/>
          <w:sz w:val="24"/>
          <w:szCs w:val="24"/>
          <w:lang w:val="en-US"/>
        </w:rPr>
      </w:pPr>
    </w:p>
    <w:p w14:paraId="07F028B7"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Moderator</w:t>
      </w:r>
      <w:r w:rsidRPr="006D4FBF">
        <w:rPr>
          <w:rFonts w:ascii="Roboto" w:eastAsia="Roboto" w:hAnsi="Roboto" w:cs="Roboto"/>
          <w:sz w:val="24"/>
          <w:szCs w:val="24"/>
          <w:lang w:val="en-US"/>
        </w:rPr>
        <w:t>: Detlef van Vuuren, Project leader of the IMAGE integrated assessment modelling team, PBL Netherlands Environmental Assessment Agency and professor in Integrated Assessment of Global Environmental Change at Utrecht University</w:t>
      </w:r>
    </w:p>
    <w:p w14:paraId="23569F57" w14:textId="77777777" w:rsidR="00D230A9" w:rsidRPr="006D4FBF" w:rsidRDefault="00D230A9">
      <w:pPr>
        <w:tabs>
          <w:tab w:val="left" w:pos="1160"/>
        </w:tabs>
        <w:jc w:val="both"/>
        <w:rPr>
          <w:rFonts w:ascii="Roboto" w:eastAsia="Roboto" w:hAnsi="Roboto" w:cs="Roboto"/>
          <w:sz w:val="24"/>
          <w:szCs w:val="24"/>
          <w:lang w:val="en-US"/>
        </w:rPr>
      </w:pPr>
    </w:p>
    <w:p w14:paraId="4D2BA28C" w14:textId="77777777" w:rsidR="00D230A9" w:rsidRPr="006D4FBF" w:rsidRDefault="00000000">
      <w:pPr>
        <w:tabs>
          <w:tab w:val="left" w:pos="1160"/>
        </w:tabs>
        <w:jc w:val="both"/>
        <w:rPr>
          <w:rFonts w:ascii="Roboto" w:eastAsia="Roboto" w:hAnsi="Roboto" w:cs="Roboto"/>
          <w:b/>
          <w:sz w:val="24"/>
          <w:szCs w:val="24"/>
          <w:lang w:val="en-US"/>
        </w:rPr>
      </w:pPr>
      <w:r w:rsidRPr="006D4FBF">
        <w:rPr>
          <w:rFonts w:ascii="Roboto" w:eastAsia="Roboto" w:hAnsi="Roboto" w:cs="Roboto"/>
          <w:i/>
          <w:sz w:val="24"/>
          <w:szCs w:val="24"/>
          <w:u w:val="single"/>
          <w:lang w:val="en-US"/>
        </w:rPr>
        <w:t>Location</w:t>
      </w:r>
      <w:r w:rsidRPr="006D4FBF">
        <w:rPr>
          <w:rFonts w:ascii="Roboto" w:eastAsia="Roboto" w:hAnsi="Roboto" w:cs="Roboto"/>
          <w:sz w:val="24"/>
          <w:szCs w:val="24"/>
          <w:lang w:val="en-US"/>
        </w:rPr>
        <w:t>: online meeting</w:t>
      </w:r>
    </w:p>
    <w:p w14:paraId="1E07BBD0" w14:textId="77777777" w:rsidR="00D230A9" w:rsidRPr="006D4FBF" w:rsidRDefault="00000000">
      <w:pPr>
        <w:pStyle w:val="Heading3"/>
        <w:tabs>
          <w:tab w:val="left" w:pos="1160"/>
        </w:tabs>
        <w:jc w:val="both"/>
        <w:rPr>
          <w:rFonts w:ascii="Roboto" w:eastAsia="Roboto" w:hAnsi="Roboto" w:cs="Roboto"/>
          <w:b/>
          <w:color w:val="000000"/>
          <w:lang w:val="en-US"/>
        </w:rPr>
      </w:pPr>
      <w:bookmarkStart w:id="20" w:name="_b077pp16o0cm" w:colFirst="0" w:colLast="0"/>
      <w:bookmarkEnd w:id="20"/>
      <w:r w:rsidRPr="006D4FBF">
        <w:rPr>
          <w:rFonts w:ascii="Roboto" w:eastAsia="Roboto" w:hAnsi="Roboto" w:cs="Roboto"/>
          <w:b/>
          <w:color w:val="000000"/>
          <w:lang w:val="en-US"/>
        </w:rPr>
        <w:t>Opening and Presentations</w:t>
      </w:r>
    </w:p>
    <w:p w14:paraId="29BCE412" w14:textId="77777777" w:rsidR="00D230A9" w:rsidRPr="006D4FBF" w:rsidRDefault="00000000">
      <w:pPr>
        <w:pBdr>
          <w:top w:val="nil"/>
          <w:left w:val="nil"/>
          <w:bottom w:val="nil"/>
          <w:right w:val="nil"/>
          <w:between w:val="nil"/>
        </w:pBdr>
        <w:shd w:val="clear" w:color="auto" w:fill="FFFFFF"/>
        <w:tabs>
          <w:tab w:val="left" w:pos="1160"/>
        </w:tabs>
        <w:spacing w:before="360"/>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online event for the research stream on Impacts of climate (in)action was held on the </w:t>
      </w:r>
      <w:proofErr w:type="gramStart"/>
      <w:r w:rsidRPr="006D4FBF">
        <w:rPr>
          <w:rFonts w:ascii="Roboto" w:eastAsia="Roboto" w:hAnsi="Roboto" w:cs="Roboto"/>
          <w:sz w:val="24"/>
          <w:szCs w:val="24"/>
          <w:lang w:val="en-US"/>
        </w:rPr>
        <w:t>22nd</w:t>
      </w:r>
      <w:proofErr w:type="gramEnd"/>
      <w:r w:rsidRPr="006D4FBF">
        <w:rPr>
          <w:rFonts w:ascii="Roboto" w:eastAsia="Roboto" w:hAnsi="Roboto" w:cs="Roboto"/>
          <w:sz w:val="24"/>
          <w:szCs w:val="24"/>
          <w:lang w:val="en-US"/>
        </w:rPr>
        <w:t xml:space="preserve"> January 2024, to discuss integrating climate impacts and adaptation strategies in integrated assessment modelling. Chaired by Prof. Detlef van Vuuren, the session delved into recent and forthcoming efforts to improve climate scenario development and provide better mitigation, impacts and adaptation scenarios for stakeholders.</w:t>
      </w:r>
    </w:p>
    <w:p w14:paraId="4E864148" w14:textId="77777777" w:rsidR="00D230A9" w:rsidRPr="006D4FBF" w:rsidRDefault="00000000">
      <w:pPr>
        <w:pBdr>
          <w:top w:val="nil"/>
          <w:left w:val="nil"/>
          <w:bottom w:val="nil"/>
          <w:right w:val="nil"/>
          <w:between w:val="nil"/>
        </w:pBdr>
        <w:shd w:val="clear" w:color="auto" w:fill="FFFFFF"/>
        <w:tabs>
          <w:tab w:val="left" w:pos="1160"/>
        </w:tabs>
        <w:spacing w:before="360"/>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workshop began with an introduction of the topic by Detlef van Vuuren, explaining the relevant aspects and the current state of adaptation in model-based research. Integrated assessment models (IAMs) show how socioeconomic developments lead to emissions, resulting in climate change and consequential </w:t>
      </w:r>
      <w:proofErr w:type="gramStart"/>
      <w:r w:rsidRPr="006D4FBF">
        <w:rPr>
          <w:rFonts w:ascii="Roboto" w:eastAsia="Roboto" w:hAnsi="Roboto" w:cs="Roboto"/>
          <w:sz w:val="24"/>
          <w:szCs w:val="24"/>
          <w:lang w:val="en-US"/>
        </w:rPr>
        <w:t>damages</w:t>
      </w:r>
      <w:proofErr w:type="gramEnd"/>
      <w:r w:rsidRPr="006D4FBF">
        <w:rPr>
          <w:rFonts w:ascii="Roboto" w:eastAsia="Roboto" w:hAnsi="Roboto" w:cs="Roboto"/>
          <w:sz w:val="24"/>
          <w:szCs w:val="24"/>
          <w:lang w:val="en-US"/>
        </w:rPr>
        <w:t xml:space="preserve">. Mitigation activities can reduce emissions, while adaptation activities can alleviate </w:t>
      </w:r>
      <w:proofErr w:type="gramStart"/>
      <w:r w:rsidRPr="006D4FBF">
        <w:rPr>
          <w:rFonts w:ascii="Roboto" w:eastAsia="Roboto" w:hAnsi="Roboto" w:cs="Roboto"/>
          <w:sz w:val="24"/>
          <w:szCs w:val="24"/>
          <w:lang w:val="en-US"/>
        </w:rPr>
        <w:t>damages</w:t>
      </w:r>
      <w:proofErr w:type="gramEnd"/>
      <w:r w:rsidRPr="006D4FBF">
        <w:rPr>
          <w:rFonts w:ascii="Roboto" w:eastAsia="Roboto" w:hAnsi="Roboto" w:cs="Roboto"/>
          <w:sz w:val="24"/>
          <w:szCs w:val="24"/>
          <w:lang w:val="en-US"/>
        </w:rPr>
        <w:t xml:space="preserve"> from climate change. The potential level of adaptation is, in turn, determined by the adaptive capacity, which relates to socioeconomic as well as climatic factors. IAMs are much better equipped to represent mitigation than adaptation. This is particularly true for process IAMs that have a much more detailed representation of sectors than cost-benefit analysis (CBA) IAMs. While CBA IAMs currently account for adaptation in a highly aggregated way, process IAMs can potentially represent biophysical impacts and adaptation in a more detailed way in the future. Here, the socioeconomic elements </w:t>
      </w:r>
      <w:r w:rsidRPr="006D4FBF">
        <w:rPr>
          <w:rFonts w:ascii="Roboto" w:eastAsia="Roboto" w:hAnsi="Roboto" w:cs="Roboto"/>
          <w:sz w:val="24"/>
          <w:szCs w:val="24"/>
          <w:lang w:val="en-US"/>
        </w:rPr>
        <w:lastRenderedPageBreak/>
        <w:t xml:space="preserve">from the SSP scenarios could provide relevant dimensions for adaptive capacity, such as gross domestic product per capita, education and governance. However, it is essential to note that adaptation is highly uncertain and complex to represent, also outside of IAMs, notably in climate impact models. </w:t>
      </w:r>
    </w:p>
    <w:p w14:paraId="0F835095" w14:textId="77777777" w:rsidR="00D230A9" w:rsidRPr="006D4FBF" w:rsidRDefault="00000000">
      <w:pPr>
        <w:shd w:val="clear" w:color="auto" w:fill="FFFFFF"/>
        <w:tabs>
          <w:tab w:val="left" w:pos="1160"/>
        </w:tabs>
        <w:spacing w:before="360"/>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presentation was continued by Marina Andrijevic, who showed the current and planned research activities in the PRISMA project. </w:t>
      </w:r>
      <w:proofErr w:type="gramStart"/>
      <w:r w:rsidRPr="006D4FBF">
        <w:rPr>
          <w:rFonts w:ascii="Roboto" w:eastAsia="Roboto" w:hAnsi="Roboto" w:cs="Roboto"/>
          <w:sz w:val="24"/>
          <w:szCs w:val="24"/>
          <w:lang w:val="en-US"/>
        </w:rPr>
        <w:t>A goal</w:t>
      </w:r>
      <w:proofErr w:type="gramEnd"/>
      <w:r w:rsidRPr="006D4FBF">
        <w:rPr>
          <w:rFonts w:ascii="Roboto" w:eastAsia="Roboto" w:hAnsi="Roboto" w:cs="Roboto"/>
          <w:sz w:val="24"/>
          <w:szCs w:val="24"/>
          <w:lang w:val="en-US"/>
        </w:rPr>
        <w:t xml:space="preserve"> of the project is to understand the global differences in impacts, abilities to adapt and risks of maladaptation (negative externalities resulting from adaptation) between countries over time​. This is done by looking at scenarios that explore a range of different futures and enable comparisons between models for robust assessments​. In the project, key sectoral adaptation needs and options are identified (e.g. desalination or cooling in buildings), their socioeconomic dependencies are assessed, leading to projections of future adaptation potential and an understanding of the risks of maladaptation (e.g. higher energy use, emissions and costs). Ed Byers continued with the research activities in SPARCCLE (Socioeconomic Pathways, Adaptation and Resilience to a Changing Climate in Europe​), which has a European focus and aims to provide a comprehensive climate risk assessment. By means of a probabilistic spatial emulation of climate extremes and impacts, the project can provide policy-relevant monetized, sector-specific damages, assessments of trade-offs and synergies between mitigation and adaptation and socioeconomic, distributional and welfare implications. The project has a strong dissemination emphasis with a high-resolution visual scenario explorer and an interactive EU scoreboard for a cross-country comparison. Finally, Kaj-Ivar van der </w:t>
      </w:r>
      <w:proofErr w:type="spellStart"/>
      <w:r w:rsidRPr="006D4FBF">
        <w:rPr>
          <w:rFonts w:ascii="Roboto" w:eastAsia="Roboto" w:hAnsi="Roboto" w:cs="Roboto"/>
          <w:sz w:val="24"/>
          <w:szCs w:val="24"/>
          <w:lang w:val="en-US"/>
        </w:rPr>
        <w:t>Wijst</w:t>
      </w:r>
      <w:proofErr w:type="spellEnd"/>
      <w:r w:rsidRPr="006D4FBF">
        <w:rPr>
          <w:rFonts w:ascii="Roboto" w:eastAsia="Roboto" w:hAnsi="Roboto" w:cs="Roboto"/>
          <w:sz w:val="24"/>
          <w:szCs w:val="24"/>
          <w:lang w:val="en-US"/>
        </w:rPr>
        <w:t xml:space="preserve"> discussed the activities in the ACCREU project (Assessing Climate Change Risk in the EU). The project distinguishes itself from the others with an economic focus, a strong emphasis on stakeholder engagement and co-creation as well as the use of case studies to assess impacts and adaptation potentials in European regions. ACCREU acknowledges the different standpoints held by policymakers (generally more short-term </w:t>
      </w:r>
      <w:proofErr w:type="spellStart"/>
      <w:r w:rsidRPr="006D4FBF">
        <w:rPr>
          <w:rFonts w:ascii="Roboto" w:eastAsia="Roboto" w:hAnsi="Roboto" w:cs="Roboto"/>
          <w:sz w:val="24"/>
          <w:szCs w:val="24"/>
          <w:lang w:val="en-US"/>
        </w:rPr>
        <w:t>focussed</w:t>
      </w:r>
      <w:proofErr w:type="spellEnd"/>
      <w:r w:rsidRPr="006D4FBF">
        <w:rPr>
          <w:rFonts w:ascii="Roboto" w:eastAsia="Roboto" w:hAnsi="Roboto" w:cs="Roboto"/>
          <w:sz w:val="24"/>
          <w:szCs w:val="24"/>
          <w:lang w:val="en-US"/>
        </w:rPr>
        <w:t xml:space="preserve"> and operational) and researchers (more long-term </w:t>
      </w:r>
      <w:proofErr w:type="spellStart"/>
      <w:r w:rsidRPr="006D4FBF">
        <w:rPr>
          <w:rFonts w:ascii="Roboto" w:eastAsia="Roboto" w:hAnsi="Roboto" w:cs="Roboto"/>
          <w:sz w:val="24"/>
          <w:szCs w:val="24"/>
          <w:lang w:val="en-US"/>
        </w:rPr>
        <w:t>focussed</w:t>
      </w:r>
      <w:proofErr w:type="spellEnd"/>
      <w:r w:rsidRPr="006D4FBF">
        <w:rPr>
          <w:rFonts w:ascii="Roboto" w:eastAsia="Roboto" w:hAnsi="Roboto" w:cs="Roboto"/>
          <w:sz w:val="24"/>
          <w:szCs w:val="24"/>
          <w:lang w:val="en-US"/>
        </w:rPr>
        <w:t xml:space="preserve"> and theoretical). One relevant ACCREU study, using the SSP-RCP framework, shows the diminishing effect of adaptation at higher levels of warming.</w:t>
      </w:r>
    </w:p>
    <w:p w14:paraId="3BB72D69" w14:textId="77777777" w:rsidR="00D230A9" w:rsidRPr="006D4FBF" w:rsidRDefault="00000000">
      <w:pPr>
        <w:shd w:val="clear" w:color="auto" w:fill="FFFFFF"/>
        <w:tabs>
          <w:tab w:val="left" w:pos="1160"/>
        </w:tabs>
        <w:spacing w:before="360"/>
        <w:jc w:val="both"/>
        <w:rPr>
          <w:rFonts w:ascii="Roboto" w:eastAsia="Roboto" w:hAnsi="Roboto" w:cs="Roboto"/>
          <w:b/>
          <w:sz w:val="24"/>
          <w:szCs w:val="24"/>
          <w:lang w:val="en-US"/>
        </w:rPr>
      </w:pPr>
      <w:r w:rsidRPr="006D4FBF">
        <w:rPr>
          <w:rFonts w:ascii="Roboto" w:eastAsia="Roboto" w:hAnsi="Roboto" w:cs="Roboto"/>
          <w:sz w:val="24"/>
          <w:szCs w:val="24"/>
          <w:lang w:val="en-US"/>
        </w:rPr>
        <w:t xml:space="preserve">The presentations were followed by an online interactive stakeholder discussion to elicit the views and needs of the stakeholders. On the question: ‘What is the most relevant information you need from </w:t>
      </w:r>
      <w:proofErr w:type="spellStart"/>
      <w:r w:rsidRPr="006D4FBF">
        <w:rPr>
          <w:rFonts w:ascii="Roboto" w:eastAsia="Roboto" w:hAnsi="Roboto" w:cs="Roboto"/>
          <w:sz w:val="24"/>
          <w:szCs w:val="24"/>
          <w:lang w:val="en-US"/>
        </w:rPr>
        <w:t>modellers</w:t>
      </w:r>
      <w:proofErr w:type="spellEnd"/>
      <w:r w:rsidRPr="006D4FBF">
        <w:rPr>
          <w:rFonts w:ascii="Roboto" w:eastAsia="Roboto" w:hAnsi="Roboto" w:cs="Roboto"/>
          <w:sz w:val="24"/>
          <w:szCs w:val="24"/>
          <w:lang w:val="en-US"/>
        </w:rPr>
        <w:t xml:space="preserve">?’, stakeholders mainly mentioned impacts (also distributional, sectoral, spatial, and local), uncertainty, and integrated projections. When asked: ‘Which adaptation aspects are you currently focusing on in your work?’, the stakeholders replied with diverse topics but a strong representation of buildings: Built environment (also residential cooling and heat stress, air </w:t>
      </w:r>
      <w:r w:rsidRPr="006D4FBF">
        <w:rPr>
          <w:rFonts w:ascii="Roboto" w:eastAsia="Roboto" w:hAnsi="Roboto" w:cs="Roboto"/>
          <w:sz w:val="24"/>
          <w:szCs w:val="24"/>
          <w:lang w:val="en-US"/>
        </w:rPr>
        <w:lastRenderedPageBreak/>
        <w:t xml:space="preserve">conditioning, construction safety and security, residential energy demand and heat, transport infrastructure), risks for coastal areas, political economic barriers, impacts of adaptation and climate change on power demand, agriculture, biodiversity impacts of land-use changes, adaptation of water quality monitoring framework &amp; sea-level rise. The stakeholders were also asked about the most critical impact and adaptation categories. There was little difference between their </w:t>
      </w:r>
      <w:proofErr w:type="gramStart"/>
      <w:r w:rsidRPr="006D4FBF">
        <w:rPr>
          <w:rFonts w:ascii="Roboto" w:eastAsia="Roboto" w:hAnsi="Roboto" w:cs="Roboto"/>
          <w:sz w:val="24"/>
          <w:szCs w:val="24"/>
          <w:lang w:val="en-US"/>
        </w:rPr>
        <w:t>rating</w:t>
      </w:r>
      <w:proofErr w:type="gramEnd"/>
      <w:r w:rsidRPr="006D4FBF">
        <w:rPr>
          <w:rFonts w:ascii="Roboto" w:eastAsia="Roboto" w:hAnsi="Roboto" w:cs="Roboto"/>
          <w:sz w:val="24"/>
          <w:szCs w:val="24"/>
          <w:lang w:val="en-US"/>
        </w:rPr>
        <w:t xml:space="preserve"> of the different categories. Still, the highest score was given to natural ecosystems and biodiversity loss (7.2). In contrast, energy supply was given the lowest value (5.7), with all others (flooding/extreme weather, health, water availability, agriculture, energy demand, coastal protection/sea level rise) having values between 6.8 and 6. In the last question, stakeholders were asked about mismatches between the existing research and their interests. The answers did not reveal any clear mismatches in terms of timescale and levels of warming.</w:t>
      </w:r>
    </w:p>
    <w:p w14:paraId="7D55E158" w14:textId="77777777" w:rsidR="00D230A9" w:rsidRPr="006D4FBF" w:rsidRDefault="00000000">
      <w:pPr>
        <w:pStyle w:val="Heading3"/>
        <w:tabs>
          <w:tab w:val="left" w:pos="1160"/>
        </w:tabs>
        <w:rPr>
          <w:rFonts w:ascii="Roboto" w:eastAsia="Roboto" w:hAnsi="Roboto" w:cs="Roboto"/>
          <w:b/>
          <w:color w:val="000000"/>
          <w:lang w:val="en-US"/>
        </w:rPr>
      </w:pPr>
      <w:bookmarkStart w:id="21" w:name="_gc1lxdfkpycz" w:colFirst="0" w:colLast="0"/>
      <w:bookmarkEnd w:id="21"/>
      <w:r w:rsidRPr="006D4FBF">
        <w:rPr>
          <w:rFonts w:ascii="Roboto" w:eastAsia="Roboto" w:hAnsi="Roboto" w:cs="Roboto"/>
          <w:b/>
          <w:color w:val="000000"/>
          <w:lang w:val="en-US"/>
        </w:rPr>
        <w:t>Key Takeaways and Recommendations</w:t>
      </w:r>
    </w:p>
    <w:p w14:paraId="62B2E2C1" w14:textId="77777777" w:rsidR="00D230A9" w:rsidRPr="006D4FBF" w:rsidRDefault="00000000">
      <w:pPr>
        <w:shd w:val="clear" w:color="auto" w:fill="FFFFFF"/>
        <w:tabs>
          <w:tab w:val="left" w:pos="1160"/>
        </w:tabs>
        <w:spacing w:before="360"/>
        <w:jc w:val="both"/>
        <w:rPr>
          <w:rFonts w:ascii="Roboto" w:eastAsia="Roboto" w:hAnsi="Roboto" w:cs="Roboto"/>
          <w:sz w:val="32"/>
          <w:szCs w:val="32"/>
          <w:lang w:val="en-US"/>
        </w:rPr>
      </w:pPr>
      <w:r w:rsidRPr="006D4FBF">
        <w:rPr>
          <w:rFonts w:ascii="Roboto" w:eastAsia="Roboto" w:hAnsi="Roboto" w:cs="Roboto"/>
          <w:sz w:val="24"/>
          <w:szCs w:val="24"/>
          <w:lang w:val="en-US"/>
        </w:rPr>
        <w:t>In conclusion, the workshop brought together key stakeholders to address pressing concerns about climate change impacts, emphasizing the urgency of tackling heat stress and biodiversity loss. Through presentations from leading Horizon Europe projects and expert contributions, participants highlighted the importance of understanding systemic vulnerabilities and the practical limits of adaptation. The event successfully fostered dialogue between researchers and policymakers, aligning research priorities with policy needs to advance effective and evidence-based climate adaptation strategies in Europe.</w:t>
      </w:r>
      <w:r w:rsidRPr="006D4FBF">
        <w:rPr>
          <w:lang w:val="en-US"/>
        </w:rPr>
        <w:br w:type="page"/>
      </w:r>
    </w:p>
    <w:p w14:paraId="03B1F4A3" w14:textId="77777777" w:rsidR="00D230A9" w:rsidRPr="006D4FBF" w:rsidRDefault="00000000">
      <w:pPr>
        <w:pStyle w:val="Heading1"/>
        <w:numPr>
          <w:ilvl w:val="0"/>
          <w:numId w:val="13"/>
        </w:numPr>
        <w:shd w:val="clear" w:color="auto" w:fill="FFFFFF"/>
        <w:tabs>
          <w:tab w:val="left" w:pos="1160"/>
        </w:tabs>
        <w:spacing w:before="360" w:after="0"/>
        <w:jc w:val="both"/>
        <w:rPr>
          <w:rFonts w:ascii="Roboto" w:eastAsia="Roboto" w:hAnsi="Roboto" w:cs="Roboto"/>
          <w:lang w:val="en-US"/>
        </w:rPr>
      </w:pPr>
      <w:bookmarkStart w:id="22" w:name="_fow8k35g6r8t" w:colFirst="0" w:colLast="0"/>
      <w:bookmarkEnd w:id="22"/>
      <w:r w:rsidRPr="006D4FBF">
        <w:rPr>
          <w:rFonts w:ascii="Roboto" w:eastAsia="Roboto" w:hAnsi="Roboto" w:cs="Roboto"/>
          <w:lang w:val="en-US"/>
        </w:rPr>
        <w:lastRenderedPageBreak/>
        <w:t>Stakeholder Workshop on Sector-specific Green Transformations (March 5, 2024)</w:t>
      </w:r>
    </w:p>
    <w:p w14:paraId="5D02C19E" w14:textId="77777777" w:rsidR="00D230A9" w:rsidRDefault="00000000">
      <w:pPr>
        <w:pStyle w:val="Heading2"/>
        <w:numPr>
          <w:ilvl w:val="1"/>
          <w:numId w:val="13"/>
        </w:numPr>
        <w:shd w:val="clear" w:color="auto" w:fill="FFFFFF"/>
        <w:tabs>
          <w:tab w:val="left" w:pos="1160"/>
        </w:tabs>
        <w:spacing w:before="0"/>
        <w:jc w:val="both"/>
        <w:rPr>
          <w:rFonts w:ascii="Roboto" w:eastAsia="Roboto" w:hAnsi="Roboto" w:cs="Roboto"/>
        </w:rPr>
      </w:pPr>
      <w:bookmarkStart w:id="23" w:name="_w7z7f32sd7x7" w:colFirst="0" w:colLast="0"/>
      <w:bookmarkEnd w:id="23"/>
      <w:r>
        <w:rPr>
          <w:rFonts w:ascii="Roboto" w:eastAsia="Roboto" w:hAnsi="Roboto" w:cs="Roboto"/>
        </w:rPr>
        <w:t xml:space="preserve">2040 targets </w:t>
      </w:r>
      <w:proofErr w:type="spellStart"/>
      <w:r>
        <w:rPr>
          <w:rFonts w:ascii="Roboto" w:eastAsia="Roboto" w:hAnsi="Roboto" w:cs="Roboto"/>
        </w:rPr>
        <w:t>proposal</w:t>
      </w:r>
      <w:proofErr w:type="spellEnd"/>
      <w:r>
        <w:rPr>
          <w:rFonts w:ascii="Roboto" w:eastAsia="Roboto" w:hAnsi="Roboto" w:cs="Roboto"/>
        </w:rPr>
        <w:t xml:space="preserve"> </w:t>
      </w:r>
      <w:proofErr w:type="spellStart"/>
      <w:r>
        <w:rPr>
          <w:rFonts w:ascii="Roboto" w:eastAsia="Roboto" w:hAnsi="Roboto" w:cs="Roboto"/>
        </w:rPr>
        <w:t>discussion</w:t>
      </w:r>
      <w:proofErr w:type="spellEnd"/>
    </w:p>
    <w:p w14:paraId="4DCAB146" w14:textId="77777777" w:rsidR="00D230A9" w:rsidRDefault="00000000">
      <w:pPr>
        <w:tabs>
          <w:tab w:val="left" w:pos="1160"/>
        </w:tabs>
        <w:jc w:val="both"/>
        <w:rPr>
          <w:rFonts w:ascii="Roboto" w:eastAsia="Roboto" w:hAnsi="Roboto" w:cs="Roboto"/>
          <w:sz w:val="24"/>
          <w:szCs w:val="24"/>
        </w:rPr>
      </w:pPr>
      <w:proofErr w:type="spellStart"/>
      <w:r>
        <w:rPr>
          <w:rFonts w:ascii="Roboto" w:eastAsia="Roboto" w:hAnsi="Roboto" w:cs="Roboto"/>
          <w:i/>
          <w:sz w:val="24"/>
          <w:szCs w:val="24"/>
          <w:u w:val="single"/>
        </w:rPr>
        <w:t>Attendees</w:t>
      </w:r>
      <w:proofErr w:type="spellEnd"/>
      <w:r>
        <w:rPr>
          <w:rFonts w:ascii="Roboto" w:eastAsia="Roboto" w:hAnsi="Roboto" w:cs="Roboto"/>
          <w:sz w:val="24"/>
          <w:szCs w:val="24"/>
        </w:rPr>
        <w:t xml:space="preserve">: 31 online </w:t>
      </w:r>
      <w:proofErr w:type="spellStart"/>
      <w:r>
        <w:rPr>
          <w:rFonts w:ascii="Roboto" w:eastAsia="Roboto" w:hAnsi="Roboto" w:cs="Roboto"/>
          <w:sz w:val="24"/>
          <w:szCs w:val="24"/>
        </w:rPr>
        <w:t>participants</w:t>
      </w:r>
      <w:proofErr w:type="spellEnd"/>
      <w:r>
        <w:rPr>
          <w:rFonts w:ascii="Roboto" w:eastAsia="Roboto" w:hAnsi="Roboto" w:cs="Roboto"/>
          <w:sz w:val="24"/>
          <w:szCs w:val="24"/>
        </w:rPr>
        <w:t>.</w:t>
      </w:r>
    </w:p>
    <w:p w14:paraId="73FFB354" w14:textId="77777777" w:rsidR="00D230A9" w:rsidRDefault="00D230A9">
      <w:pPr>
        <w:tabs>
          <w:tab w:val="left" w:pos="1160"/>
        </w:tabs>
        <w:jc w:val="both"/>
        <w:rPr>
          <w:rFonts w:ascii="Roboto" w:eastAsia="Roboto" w:hAnsi="Roboto" w:cs="Roboto"/>
          <w:sz w:val="24"/>
          <w:szCs w:val="24"/>
        </w:rPr>
      </w:pPr>
    </w:p>
    <w:p w14:paraId="338F82BF"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Speakers</w:t>
      </w:r>
      <w:r w:rsidRPr="006D4FBF">
        <w:rPr>
          <w:rFonts w:ascii="Roboto" w:eastAsia="Roboto" w:hAnsi="Roboto" w:cs="Roboto"/>
          <w:sz w:val="24"/>
          <w:szCs w:val="24"/>
          <w:lang w:val="en-US"/>
        </w:rPr>
        <w:t>: Kurt Vandenberghe, Director-General of the European Commission's Directorate-General Climate Action (DG CLIMA); Vicky Pollard, Head of Unit, Foresight, Economic Analysis and Modelling, (DG CLIMA)</w:t>
      </w:r>
    </w:p>
    <w:p w14:paraId="23979C26" w14:textId="77777777" w:rsidR="00D230A9" w:rsidRPr="006D4FBF" w:rsidRDefault="00D230A9">
      <w:pPr>
        <w:tabs>
          <w:tab w:val="left" w:pos="1160"/>
        </w:tabs>
        <w:jc w:val="both"/>
        <w:rPr>
          <w:rFonts w:ascii="Roboto" w:eastAsia="Roboto" w:hAnsi="Roboto" w:cs="Roboto"/>
          <w:sz w:val="24"/>
          <w:szCs w:val="24"/>
          <w:lang w:val="en-US"/>
        </w:rPr>
      </w:pPr>
    </w:p>
    <w:p w14:paraId="0A4E3194"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Location</w:t>
      </w:r>
      <w:r w:rsidRPr="006D4FBF">
        <w:rPr>
          <w:rFonts w:ascii="Roboto" w:eastAsia="Roboto" w:hAnsi="Roboto" w:cs="Roboto"/>
          <w:sz w:val="24"/>
          <w:szCs w:val="24"/>
          <w:lang w:val="en-US"/>
        </w:rPr>
        <w:t>: closed-door online meeting</w:t>
      </w:r>
    </w:p>
    <w:p w14:paraId="74D0B116" w14:textId="77777777" w:rsidR="00D230A9" w:rsidRPr="006D4FBF" w:rsidRDefault="00000000">
      <w:pPr>
        <w:pStyle w:val="Heading3"/>
        <w:tabs>
          <w:tab w:val="left" w:pos="1160"/>
        </w:tabs>
        <w:jc w:val="both"/>
        <w:rPr>
          <w:rFonts w:ascii="Roboto" w:eastAsia="Roboto" w:hAnsi="Roboto" w:cs="Roboto"/>
          <w:b/>
          <w:color w:val="000000"/>
          <w:lang w:val="en-US"/>
        </w:rPr>
      </w:pPr>
      <w:bookmarkStart w:id="24" w:name="_drksd6d0o81h" w:colFirst="0" w:colLast="0"/>
      <w:bookmarkEnd w:id="24"/>
      <w:r w:rsidRPr="006D4FBF">
        <w:rPr>
          <w:rFonts w:ascii="Roboto" w:eastAsia="Roboto" w:hAnsi="Roboto" w:cs="Roboto"/>
          <w:b/>
          <w:color w:val="000000"/>
          <w:lang w:val="en-US"/>
        </w:rPr>
        <w:t>Opening and Presentations</w:t>
      </w:r>
    </w:p>
    <w:p w14:paraId="05268D49" w14:textId="77777777" w:rsidR="00D230A9" w:rsidRPr="006D4FBF" w:rsidRDefault="00D230A9">
      <w:pPr>
        <w:tabs>
          <w:tab w:val="left" w:pos="1160"/>
        </w:tabs>
        <w:jc w:val="both"/>
        <w:rPr>
          <w:rFonts w:ascii="Roboto" w:eastAsia="Roboto" w:hAnsi="Roboto" w:cs="Roboto"/>
          <w:sz w:val="24"/>
          <w:szCs w:val="24"/>
          <w:lang w:val="en-US"/>
        </w:rPr>
      </w:pPr>
    </w:p>
    <w:p w14:paraId="3306D966"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The workshop for the research stream on Sector-specific Green Transformations was held online on March 5, 2024, to discuss the 2040 targets proposal. The meeting was held off the record to allow for a discussion as open as possible.</w:t>
      </w:r>
    </w:p>
    <w:p w14:paraId="28CEFA85" w14:textId="77777777" w:rsidR="00D230A9" w:rsidRPr="006D4FBF" w:rsidRDefault="00D230A9">
      <w:pPr>
        <w:tabs>
          <w:tab w:val="left" w:pos="1160"/>
        </w:tabs>
        <w:jc w:val="both"/>
        <w:rPr>
          <w:rFonts w:ascii="Roboto" w:eastAsia="Roboto" w:hAnsi="Roboto" w:cs="Roboto"/>
          <w:sz w:val="24"/>
          <w:szCs w:val="24"/>
          <w:lang w:val="en-US"/>
        </w:rPr>
      </w:pPr>
    </w:p>
    <w:p w14:paraId="276D7957" w14:textId="77777777" w:rsidR="00D230A9" w:rsidRPr="006D4FBF" w:rsidRDefault="00000000">
      <w:pPr>
        <w:shd w:val="clear" w:color="auto" w:fill="FFFFFF"/>
        <w:tabs>
          <w:tab w:val="left" w:pos="1160"/>
        </w:tabs>
        <w:jc w:val="both"/>
        <w:rPr>
          <w:rFonts w:ascii="Roboto" w:eastAsia="Roboto" w:hAnsi="Roboto" w:cs="Roboto"/>
          <w:b/>
          <w:i/>
          <w:sz w:val="24"/>
          <w:szCs w:val="24"/>
          <w:lang w:val="en-US"/>
        </w:rPr>
      </w:pPr>
      <w:r w:rsidRPr="006D4FBF">
        <w:rPr>
          <w:rFonts w:ascii="Roboto" w:eastAsia="Roboto" w:hAnsi="Roboto" w:cs="Roboto"/>
          <w:b/>
          <w:i/>
          <w:sz w:val="24"/>
          <w:szCs w:val="24"/>
          <w:lang w:val="en-US"/>
        </w:rPr>
        <w:t>Understanding the politics of the 2040 Impact Assessment</w:t>
      </w:r>
    </w:p>
    <w:p w14:paraId="2DD4BAD9"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i/>
          <w:sz w:val="24"/>
          <w:szCs w:val="24"/>
          <w:lang w:val="en-US"/>
        </w:rPr>
        <w:t>Kurt Vandenberghe, Director-General of the European Commission's Directorate-General Climate Action (DG CLIMA)</w:t>
      </w:r>
    </w:p>
    <w:p w14:paraId="5510F22B" w14:textId="77777777" w:rsidR="00D230A9" w:rsidRPr="006D4FBF" w:rsidRDefault="00000000">
      <w:pPr>
        <w:numPr>
          <w:ilvl w:val="0"/>
          <w:numId w:val="5"/>
        </w:numPr>
        <w:shd w:val="clear" w:color="auto" w:fill="FFFFFF"/>
        <w:tabs>
          <w:tab w:val="left" w:pos="1160"/>
        </w:tabs>
        <w:jc w:val="both"/>
        <w:rPr>
          <w:color w:val="000000"/>
          <w:sz w:val="24"/>
          <w:szCs w:val="24"/>
          <w:lang w:val="en-US"/>
        </w:rPr>
      </w:pPr>
      <w:r w:rsidRPr="006D4FBF">
        <w:rPr>
          <w:rFonts w:ascii="Roboto" w:eastAsia="Roboto" w:hAnsi="Roboto" w:cs="Roboto"/>
          <w:sz w:val="24"/>
          <w:szCs w:val="24"/>
          <w:lang w:val="en-US"/>
        </w:rPr>
        <w:t>Introduction by Kurt Vandenberghe: What was the political aim and political constraints of the IA2040 – and how did this shape the chosen approach?</w:t>
      </w:r>
    </w:p>
    <w:p w14:paraId="06274593" w14:textId="77777777" w:rsidR="00D230A9" w:rsidRPr="006D4FBF" w:rsidRDefault="00000000">
      <w:pPr>
        <w:numPr>
          <w:ilvl w:val="0"/>
          <w:numId w:val="5"/>
        </w:numPr>
        <w:shd w:val="clear" w:color="auto" w:fill="FFFFFF"/>
        <w:tabs>
          <w:tab w:val="left" w:pos="1160"/>
        </w:tabs>
        <w:jc w:val="both"/>
        <w:rPr>
          <w:color w:val="000000"/>
          <w:sz w:val="24"/>
          <w:szCs w:val="24"/>
          <w:lang w:val="en-US"/>
        </w:rPr>
      </w:pPr>
      <w:r w:rsidRPr="006D4FBF">
        <w:rPr>
          <w:rFonts w:ascii="Roboto" w:eastAsia="Roboto" w:hAnsi="Roboto" w:cs="Roboto"/>
          <w:sz w:val="24"/>
          <w:szCs w:val="24"/>
          <w:lang w:val="en-US"/>
        </w:rPr>
        <w:t>Discussion on the general direction of the IA2040 and exchange on what input into the further process is useful.</w:t>
      </w:r>
    </w:p>
    <w:p w14:paraId="2BA4C5BC"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 </w:t>
      </w:r>
    </w:p>
    <w:p w14:paraId="6B429303" w14:textId="77777777" w:rsidR="00D230A9" w:rsidRPr="006D4FBF" w:rsidRDefault="00000000">
      <w:pPr>
        <w:shd w:val="clear" w:color="auto" w:fill="FFFFFF"/>
        <w:tabs>
          <w:tab w:val="left" w:pos="1160"/>
        </w:tabs>
        <w:jc w:val="both"/>
        <w:rPr>
          <w:rFonts w:ascii="Roboto" w:eastAsia="Roboto" w:hAnsi="Roboto" w:cs="Roboto"/>
          <w:b/>
          <w:i/>
          <w:sz w:val="24"/>
          <w:szCs w:val="24"/>
          <w:lang w:val="en-US"/>
        </w:rPr>
      </w:pPr>
      <w:r w:rsidRPr="006D4FBF">
        <w:rPr>
          <w:rFonts w:ascii="Roboto" w:eastAsia="Roboto" w:hAnsi="Roboto" w:cs="Roboto"/>
          <w:b/>
          <w:i/>
          <w:sz w:val="24"/>
          <w:szCs w:val="24"/>
          <w:lang w:val="en-US"/>
        </w:rPr>
        <w:t>Diving into the numbers</w:t>
      </w:r>
    </w:p>
    <w:p w14:paraId="740ED27F" w14:textId="77777777" w:rsidR="00D230A9" w:rsidRPr="006D4FBF" w:rsidRDefault="00000000">
      <w:pPr>
        <w:shd w:val="clear" w:color="auto" w:fill="FFFFFF"/>
        <w:tabs>
          <w:tab w:val="left" w:pos="1160"/>
        </w:tabs>
        <w:jc w:val="both"/>
        <w:rPr>
          <w:rFonts w:ascii="Roboto" w:eastAsia="Roboto" w:hAnsi="Roboto" w:cs="Roboto"/>
          <w:sz w:val="24"/>
          <w:szCs w:val="24"/>
          <w:lang w:val="en-US"/>
        </w:rPr>
      </w:pPr>
      <w:r w:rsidRPr="006D4FBF">
        <w:rPr>
          <w:rFonts w:ascii="Roboto" w:eastAsia="Roboto" w:hAnsi="Roboto" w:cs="Roboto"/>
          <w:i/>
          <w:sz w:val="24"/>
          <w:szCs w:val="24"/>
          <w:lang w:val="en-US"/>
        </w:rPr>
        <w:t>Vicky Pollard, Head of Unit, Foresight, Economic Analysis and Modelling, (DG CLIMA)</w:t>
      </w:r>
    </w:p>
    <w:p w14:paraId="77AE4E71" w14:textId="77777777" w:rsidR="00D230A9" w:rsidRPr="006D4FBF" w:rsidRDefault="00000000">
      <w:pPr>
        <w:numPr>
          <w:ilvl w:val="0"/>
          <w:numId w:val="6"/>
        </w:numPr>
        <w:shd w:val="clear" w:color="auto" w:fill="FFFFFF"/>
        <w:tabs>
          <w:tab w:val="left" w:pos="1160"/>
        </w:tabs>
        <w:jc w:val="both"/>
        <w:rPr>
          <w:color w:val="000000"/>
          <w:sz w:val="24"/>
          <w:szCs w:val="24"/>
          <w:lang w:val="en-US"/>
        </w:rPr>
      </w:pPr>
      <w:r w:rsidRPr="006D4FBF">
        <w:rPr>
          <w:rFonts w:ascii="Roboto" w:eastAsia="Roboto" w:hAnsi="Roboto" w:cs="Roboto"/>
          <w:sz w:val="24"/>
          <w:szCs w:val="24"/>
          <w:lang w:val="en-US"/>
        </w:rPr>
        <w:t xml:space="preserve">PIK prepared a few slides on a comparison between the impact assessment’s transformation and their recent analysis on </w:t>
      </w:r>
      <w:hyperlink r:id="rId13">
        <w:r w:rsidRPr="006D4FBF">
          <w:rPr>
            <w:rFonts w:ascii="Roboto" w:eastAsia="Roboto" w:hAnsi="Roboto" w:cs="Roboto"/>
            <w:sz w:val="24"/>
            <w:szCs w:val="24"/>
            <w:lang w:val="en-US"/>
          </w:rPr>
          <w:t>EU-2040 90%</w:t>
        </w:r>
      </w:hyperlink>
      <w:r w:rsidRPr="006D4FBF">
        <w:rPr>
          <w:rFonts w:ascii="Roboto" w:eastAsia="Roboto" w:hAnsi="Roboto" w:cs="Roboto"/>
          <w:sz w:val="24"/>
          <w:szCs w:val="24"/>
          <w:lang w:val="en-US"/>
        </w:rPr>
        <w:t>, including some near-term policy priorities implied by these pathways.</w:t>
      </w:r>
    </w:p>
    <w:p w14:paraId="75042C13" w14:textId="77777777" w:rsidR="00D230A9" w:rsidRPr="006D4FBF" w:rsidRDefault="00000000">
      <w:pPr>
        <w:numPr>
          <w:ilvl w:val="0"/>
          <w:numId w:val="6"/>
        </w:numPr>
        <w:shd w:val="clear" w:color="auto" w:fill="FFFFFF"/>
        <w:tabs>
          <w:tab w:val="left" w:pos="1160"/>
        </w:tabs>
        <w:jc w:val="both"/>
        <w:rPr>
          <w:color w:val="000000"/>
          <w:sz w:val="24"/>
          <w:szCs w:val="24"/>
          <w:lang w:val="en-US"/>
        </w:rPr>
      </w:pPr>
      <w:r w:rsidRPr="006D4FBF">
        <w:rPr>
          <w:rFonts w:ascii="Roboto" w:eastAsia="Roboto" w:hAnsi="Roboto" w:cs="Roboto"/>
          <w:sz w:val="24"/>
          <w:szCs w:val="24"/>
          <w:lang w:val="en-US"/>
        </w:rPr>
        <w:t>Sector-Specific Requirements were discussed, exploring sector-specific challenges and requirements for the 2040.</w:t>
      </w:r>
    </w:p>
    <w:p w14:paraId="3C1BCBD0" w14:textId="77777777" w:rsidR="00D230A9" w:rsidRPr="006D4FBF" w:rsidRDefault="00000000">
      <w:pPr>
        <w:numPr>
          <w:ilvl w:val="0"/>
          <w:numId w:val="6"/>
        </w:numPr>
        <w:shd w:val="clear" w:color="auto" w:fill="FFFFFF"/>
        <w:tabs>
          <w:tab w:val="left" w:pos="1160"/>
        </w:tabs>
        <w:jc w:val="both"/>
        <w:rPr>
          <w:color w:val="000000"/>
          <w:sz w:val="24"/>
          <w:szCs w:val="24"/>
          <w:lang w:val="en-US"/>
        </w:rPr>
      </w:pPr>
      <w:r w:rsidRPr="006D4FBF">
        <w:rPr>
          <w:rFonts w:ascii="Roboto" w:eastAsia="Roboto" w:hAnsi="Roboto" w:cs="Roboto"/>
          <w:sz w:val="24"/>
          <w:szCs w:val="24"/>
          <w:lang w:val="en-US"/>
        </w:rPr>
        <w:t xml:space="preserve">Future Analytical Needs were covered by identifying gaps in the current assessment and potential areas for deeper </w:t>
      </w:r>
      <w:proofErr w:type="gramStart"/>
      <w:r w:rsidRPr="006D4FBF">
        <w:rPr>
          <w:rFonts w:ascii="Roboto" w:eastAsia="Roboto" w:hAnsi="Roboto" w:cs="Roboto"/>
          <w:sz w:val="24"/>
          <w:szCs w:val="24"/>
          <w:lang w:val="en-US"/>
        </w:rPr>
        <w:t>analysis;</w:t>
      </w:r>
      <w:proofErr w:type="gramEnd"/>
    </w:p>
    <w:p w14:paraId="1166CE98" w14:textId="77777777" w:rsidR="00D230A9" w:rsidRPr="006D4FBF" w:rsidRDefault="00000000">
      <w:pPr>
        <w:numPr>
          <w:ilvl w:val="0"/>
          <w:numId w:val="6"/>
        </w:numPr>
        <w:shd w:val="clear" w:color="auto" w:fill="FFFFFF"/>
        <w:tabs>
          <w:tab w:val="left" w:pos="1160"/>
        </w:tabs>
        <w:jc w:val="both"/>
        <w:rPr>
          <w:color w:val="000000"/>
          <w:sz w:val="24"/>
          <w:szCs w:val="24"/>
          <w:lang w:val="en-US"/>
        </w:rPr>
      </w:pPr>
      <w:r w:rsidRPr="006D4FBF">
        <w:rPr>
          <w:rFonts w:ascii="Roboto" w:eastAsia="Roboto" w:hAnsi="Roboto" w:cs="Roboto"/>
          <w:sz w:val="24"/>
          <w:szCs w:val="24"/>
          <w:lang w:val="en-US"/>
        </w:rPr>
        <w:t>Finally, it was discussed how the modelling community can address these needs.</w:t>
      </w:r>
    </w:p>
    <w:p w14:paraId="30106381" w14:textId="77777777" w:rsidR="00D230A9" w:rsidRPr="006D4FBF" w:rsidRDefault="00D230A9">
      <w:pPr>
        <w:shd w:val="clear" w:color="auto" w:fill="FFFFFF"/>
        <w:tabs>
          <w:tab w:val="left" w:pos="1160"/>
        </w:tabs>
        <w:jc w:val="both"/>
        <w:rPr>
          <w:rFonts w:ascii="Roboto" w:eastAsia="Roboto" w:hAnsi="Roboto" w:cs="Roboto"/>
          <w:sz w:val="24"/>
          <w:szCs w:val="24"/>
          <w:lang w:val="en-US"/>
        </w:rPr>
      </w:pPr>
    </w:p>
    <w:p w14:paraId="7FC60DDF" w14:textId="77777777" w:rsidR="00D230A9" w:rsidRPr="006D4FBF" w:rsidRDefault="00000000">
      <w:pPr>
        <w:shd w:val="clear" w:color="auto" w:fill="FFFFFF"/>
        <w:tabs>
          <w:tab w:val="left" w:pos="1160"/>
        </w:tabs>
        <w:jc w:val="both"/>
        <w:rPr>
          <w:rFonts w:ascii="Roboto" w:eastAsia="Roboto" w:hAnsi="Roboto" w:cs="Roboto"/>
          <w:color w:val="262626"/>
          <w:sz w:val="24"/>
          <w:szCs w:val="24"/>
          <w:lang w:val="en-US"/>
        </w:rPr>
      </w:pPr>
      <w:r w:rsidRPr="006D4FBF">
        <w:rPr>
          <w:rFonts w:ascii="Roboto" w:eastAsia="Roboto" w:hAnsi="Roboto" w:cs="Roboto"/>
          <w:sz w:val="24"/>
          <w:szCs w:val="24"/>
          <w:lang w:val="en-US"/>
        </w:rPr>
        <w:lastRenderedPageBreak/>
        <w:t xml:space="preserve">Some of the insights from this discussion were helpful in the process of </w:t>
      </w:r>
      <w:proofErr w:type="spellStart"/>
      <w:r w:rsidRPr="006D4FBF">
        <w:rPr>
          <w:rFonts w:ascii="Roboto" w:eastAsia="Roboto" w:hAnsi="Roboto" w:cs="Roboto"/>
          <w:sz w:val="24"/>
          <w:szCs w:val="24"/>
          <w:lang w:val="en-US"/>
        </w:rPr>
        <w:t>conceptualising</w:t>
      </w:r>
      <w:proofErr w:type="spellEnd"/>
      <w:r w:rsidRPr="006D4FBF">
        <w:rPr>
          <w:rFonts w:ascii="Roboto" w:eastAsia="Roboto" w:hAnsi="Roboto" w:cs="Roboto"/>
          <w:sz w:val="24"/>
          <w:szCs w:val="24"/>
          <w:lang w:val="en-US"/>
        </w:rPr>
        <w:t xml:space="preserve"> the Bruegel policy brief on 2040 climate targets: </w:t>
      </w:r>
      <w:hyperlink r:id="rId14">
        <w:r w:rsidRPr="006D4FBF">
          <w:rPr>
            <w:rFonts w:ascii="Roboto" w:eastAsia="Roboto" w:hAnsi="Roboto" w:cs="Roboto"/>
            <w:color w:val="1155CC"/>
            <w:sz w:val="24"/>
            <w:szCs w:val="24"/>
            <w:u w:val="single"/>
            <w:lang w:val="en-US"/>
          </w:rPr>
          <w:t xml:space="preserve">https://www.bruegel.org/policy-brief/europes-2040-climate-target-four-critical-risks-and-how-manage-them </w:t>
        </w:r>
      </w:hyperlink>
      <w:r w:rsidRPr="006D4FBF">
        <w:rPr>
          <w:lang w:val="en-US"/>
        </w:rPr>
        <w:br w:type="page"/>
      </w:r>
    </w:p>
    <w:p w14:paraId="6C0F2530" w14:textId="77777777" w:rsidR="00D230A9" w:rsidRPr="006D4FBF" w:rsidRDefault="00000000">
      <w:pPr>
        <w:pStyle w:val="Heading1"/>
        <w:numPr>
          <w:ilvl w:val="0"/>
          <w:numId w:val="13"/>
        </w:numPr>
        <w:shd w:val="clear" w:color="auto" w:fill="FFFFFF"/>
        <w:tabs>
          <w:tab w:val="left" w:pos="1160"/>
        </w:tabs>
        <w:spacing w:before="360" w:after="0"/>
        <w:jc w:val="both"/>
        <w:rPr>
          <w:rFonts w:ascii="Roboto" w:eastAsia="Roboto" w:hAnsi="Roboto" w:cs="Roboto"/>
          <w:lang w:val="en-US"/>
        </w:rPr>
      </w:pPr>
      <w:bookmarkStart w:id="25" w:name="_wtf4uuijk5fu" w:colFirst="0" w:colLast="0"/>
      <w:bookmarkEnd w:id="25"/>
      <w:r w:rsidRPr="006D4FBF">
        <w:rPr>
          <w:rFonts w:ascii="Roboto" w:eastAsia="Roboto" w:hAnsi="Roboto" w:cs="Roboto"/>
          <w:lang w:val="en-US"/>
        </w:rPr>
        <w:lastRenderedPageBreak/>
        <w:t xml:space="preserve">Stakeholder Workshop on Citizens and </w:t>
      </w:r>
      <w:proofErr w:type="spellStart"/>
      <w:r w:rsidRPr="006D4FBF">
        <w:rPr>
          <w:rFonts w:ascii="Roboto" w:eastAsia="Roboto" w:hAnsi="Roboto" w:cs="Roboto"/>
          <w:lang w:val="en-US"/>
        </w:rPr>
        <w:t>Behavioural</w:t>
      </w:r>
      <w:proofErr w:type="spellEnd"/>
      <w:r w:rsidRPr="006D4FBF">
        <w:rPr>
          <w:rFonts w:ascii="Roboto" w:eastAsia="Roboto" w:hAnsi="Roboto" w:cs="Roboto"/>
          <w:lang w:val="en-US"/>
        </w:rPr>
        <w:t xml:space="preserve"> Change (March 14, 2024)</w:t>
      </w:r>
    </w:p>
    <w:p w14:paraId="1C1281F9" w14:textId="77777777" w:rsidR="00D230A9" w:rsidRPr="006D4FBF" w:rsidRDefault="00000000">
      <w:pPr>
        <w:pStyle w:val="Heading2"/>
        <w:numPr>
          <w:ilvl w:val="1"/>
          <w:numId w:val="13"/>
        </w:numPr>
        <w:tabs>
          <w:tab w:val="left" w:pos="1160"/>
        </w:tabs>
        <w:spacing w:before="0"/>
        <w:rPr>
          <w:rFonts w:ascii="Roboto" w:eastAsia="Roboto" w:hAnsi="Roboto" w:cs="Roboto"/>
          <w:lang w:val="en-US"/>
        </w:rPr>
      </w:pPr>
      <w:bookmarkStart w:id="26" w:name="_lf04g0eds90o" w:colFirst="0" w:colLast="0"/>
      <w:bookmarkEnd w:id="26"/>
      <w:r w:rsidRPr="006D4FBF">
        <w:rPr>
          <w:rFonts w:ascii="Roboto" w:eastAsia="Roboto" w:hAnsi="Roboto" w:cs="Roboto"/>
          <w:highlight w:val="white"/>
          <w:lang w:val="en-US"/>
        </w:rPr>
        <w:t>Towards Net-Zero through a Circular Economy</w:t>
      </w:r>
    </w:p>
    <w:p w14:paraId="0D10F7B7" w14:textId="77777777" w:rsidR="00D230A9" w:rsidRPr="006D4FBF" w:rsidRDefault="00000000">
      <w:pPr>
        <w:tabs>
          <w:tab w:val="left" w:pos="1160"/>
        </w:tabs>
        <w:jc w:val="both"/>
        <w:rPr>
          <w:rFonts w:ascii="Roboto" w:eastAsia="Roboto" w:hAnsi="Roboto" w:cs="Roboto"/>
          <w:i/>
          <w:sz w:val="24"/>
          <w:szCs w:val="24"/>
          <w:u w:val="single"/>
          <w:lang w:val="en-US"/>
        </w:rPr>
      </w:pPr>
      <w:r w:rsidRPr="006D4FBF">
        <w:rPr>
          <w:rFonts w:ascii="Roboto" w:eastAsia="Roboto" w:hAnsi="Roboto" w:cs="Roboto"/>
          <w:i/>
          <w:sz w:val="24"/>
          <w:szCs w:val="24"/>
          <w:u w:val="single"/>
          <w:lang w:val="en-US"/>
        </w:rPr>
        <w:t>Attendees</w:t>
      </w:r>
      <w:r w:rsidRPr="006D4FBF">
        <w:rPr>
          <w:rFonts w:ascii="Roboto" w:eastAsia="Roboto" w:hAnsi="Roboto" w:cs="Roboto"/>
          <w:sz w:val="24"/>
          <w:szCs w:val="24"/>
          <w:lang w:val="en-US"/>
        </w:rPr>
        <w:t xml:space="preserve">: 29 stakeholders attended (7 with interest in mobility, 13 in buildings and 9 in </w:t>
      </w:r>
      <w:proofErr w:type="spellStart"/>
      <w:r w:rsidRPr="006D4FBF">
        <w:rPr>
          <w:rFonts w:ascii="Roboto" w:eastAsia="Roboto" w:hAnsi="Roboto" w:cs="Roboto"/>
          <w:sz w:val="24"/>
          <w:szCs w:val="24"/>
          <w:lang w:val="en-US"/>
        </w:rPr>
        <w:t>digitalisation</w:t>
      </w:r>
      <w:proofErr w:type="spellEnd"/>
      <w:r w:rsidRPr="006D4FBF">
        <w:rPr>
          <w:rFonts w:ascii="Roboto" w:eastAsia="Roboto" w:hAnsi="Roboto" w:cs="Roboto"/>
          <w:sz w:val="24"/>
          <w:szCs w:val="24"/>
          <w:lang w:val="en-US"/>
        </w:rPr>
        <w:t>). In addition, 10 researchers (2 attending remotely) and 3 facilitators contributed on the day.</w:t>
      </w:r>
    </w:p>
    <w:p w14:paraId="5EFBDB2E" w14:textId="77777777" w:rsidR="00D230A9" w:rsidRPr="006D4FBF" w:rsidRDefault="00D230A9">
      <w:pPr>
        <w:tabs>
          <w:tab w:val="left" w:pos="1160"/>
        </w:tabs>
        <w:jc w:val="both"/>
        <w:rPr>
          <w:rFonts w:ascii="Roboto" w:eastAsia="Roboto" w:hAnsi="Roboto" w:cs="Roboto"/>
          <w:sz w:val="24"/>
          <w:szCs w:val="24"/>
          <w:lang w:val="en-US"/>
        </w:rPr>
      </w:pPr>
    </w:p>
    <w:p w14:paraId="7F145A49"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Location</w:t>
      </w:r>
      <w:r w:rsidRPr="006D4FBF">
        <w:rPr>
          <w:rFonts w:ascii="Roboto" w:eastAsia="Roboto" w:hAnsi="Roboto" w:cs="Roboto"/>
          <w:sz w:val="24"/>
          <w:szCs w:val="24"/>
          <w:lang w:val="en-US"/>
        </w:rPr>
        <w:t>: Rue de la Charité 33, 1210, Brussels</w:t>
      </w:r>
    </w:p>
    <w:p w14:paraId="4AD895E9" w14:textId="77777777" w:rsidR="00D230A9" w:rsidRPr="006D4FBF" w:rsidRDefault="00D230A9">
      <w:pPr>
        <w:tabs>
          <w:tab w:val="left" w:pos="1160"/>
        </w:tabs>
        <w:jc w:val="both"/>
        <w:rPr>
          <w:rFonts w:ascii="Roboto" w:eastAsia="Roboto" w:hAnsi="Roboto" w:cs="Roboto"/>
          <w:sz w:val="24"/>
          <w:szCs w:val="24"/>
          <w:lang w:val="en-US"/>
        </w:rPr>
      </w:pPr>
    </w:p>
    <w:p w14:paraId="71FBDAFE"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workshop for the research stream on Citizens and </w:t>
      </w:r>
      <w:proofErr w:type="spellStart"/>
      <w:r w:rsidRPr="006D4FBF">
        <w:rPr>
          <w:rFonts w:ascii="Roboto" w:eastAsia="Roboto" w:hAnsi="Roboto" w:cs="Roboto"/>
          <w:sz w:val="24"/>
          <w:szCs w:val="24"/>
          <w:lang w:val="en-US"/>
        </w:rPr>
        <w:t>Behavioural</w:t>
      </w:r>
      <w:proofErr w:type="spellEnd"/>
      <w:r w:rsidRPr="006D4FBF">
        <w:rPr>
          <w:rFonts w:ascii="Roboto" w:eastAsia="Roboto" w:hAnsi="Roboto" w:cs="Roboto"/>
          <w:sz w:val="24"/>
          <w:szCs w:val="24"/>
          <w:lang w:val="en-US"/>
        </w:rPr>
        <w:t xml:space="preserve"> Change was held on March 14, 2024, and brought together experts and decision-makers from industry, policy, and civil society to discuss circular strategies in </w:t>
      </w:r>
      <w:proofErr w:type="spellStart"/>
      <w:r w:rsidRPr="006D4FBF">
        <w:rPr>
          <w:rFonts w:ascii="Roboto" w:eastAsia="Roboto" w:hAnsi="Roboto" w:cs="Roboto"/>
          <w:sz w:val="24"/>
          <w:szCs w:val="24"/>
          <w:lang w:val="en-US"/>
        </w:rPr>
        <w:t>digitalisation</w:t>
      </w:r>
      <w:proofErr w:type="spellEnd"/>
      <w:r w:rsidRPr="006D4FBF">
        <w:rPr>
          <w:rFonts w:ascii="Roboto" w:eastAsia="Roboto" w:hAnsi="Roboto" w:cs="Roboto"/>
          <w:sz w:val="24"/>
          <w:szCs w:val="24"/>
          <w:lang w:val="en-US"/>
        </w:rPr>
        <w:t xml:space="preserve">, mobility, and buildings. </w:t>
      </w:r>
    </w:p>
    <w:p w14:paraId="660D29D3" w14:textId="77777777" w:rsidR="00D230A9" w:rsidRPr="006D4FBF" w:rsidRDefault="00000000">
      <w:pPr>
        <w:pStyle w:val="Heading3"/>
        <w:tabs>
          <w:tab w:val="left" w:pos="1160"/>
        </w:tabs>
        <w:jc w:val="both"/>
        <w:rPr>
          <w:rFonts w:ascii="Roboto" w:eastAsia="Roboto" w:hAnsi="Roboto" w:cs="Roboto"/>
          <w:b/>
          <w:color w:val="000000"/>
          <w:sz w:val="24"/>
          <w:szCs w:val="24"/>
          <w:lang w:val="en-US"/>
        </w:rPr>
      </w:pPr>
      <w:bookmarkStart w:id="27" w:name="_vt4mrqxj828i" w:colFirst="0" w:colLast="0"/>
      <w:bookmarkEnd w:id="27"/>
      <w:r w:rsidRPr="006D4FBF">
        <w:rPr>
          <w:rFonts w:ascii="Roboto" w:eastAsia="Roboto" w:hAnsi="Roboto" w:cs="Roboto"/>
          <w:b/>
          <w:color w:val="000000"/>
          <w:lang w:val="en-US"/>
        </w:rPr>
        <w:t>Opening and Presentations</w:t>
      </w:r>
    </w:p>
    <w:p w14:paraId="220A5EB1"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This closed-door event was </w:t>
      </w:r>
      <w:proofErr w:type="spellStart"/>
      <w:r w:rsidRPr="006D4FBF">
        <w:rPr>
          <w:rFonts w:ascii="Roboto" w:eastAsia="Roboto" w:hAnsi="Roboto" w:cs="Roboto"/>
          <w:sz w:val="24"/>
          <w:szCs w:val="24"/>
          <w:lang w:val="en-US"/>
        </w:rPr>
        <w:t>organised</w:t>
      </w:r>
      <w:proofErr w:type="spellEnd"/>
      <w:r w:rsidRPr="006D4FBF">
        <w:rPr>
          <w:rFonts w:ascii="Roboto" w:eastAsia="Roboto" w:hAnsi="Roboto" w:cs="Roboto"/>
          <w:sz w:val="24"/>
          <w:szCs w:val="24"/>
          <w:lang w:val="en-US"/>
        </w:rPr>
        <w:t xml:space="preserve"> in coordination with Bruegel, partner in fellow EU Horizon Project </w:t>
      </w:r>
      <w:hyperlink r:id="rId15">
        <w:proofErr w:type="spellStart"/>
        <w:r w:rsidRPr="006D4FBF">
          <w:rPr>
            <w:rFonts w:ascii="Roboto" w:eastAsia="Roboto" w:hAnsi="Roboto" w:cs="Roboto"/>
            <w:i/>
            <w:sz w:val="24"/>
            <w:szCs w:val="24"/>
            <w:u w:val="single"/>
            <w:lang w:val="en-US"/>
          </w:rPr>
          <w:t>CircEUlar</w:t>
        </w:r>
        <w:proofErr w:type="spellEnd"/>
      </w:hyperlink>
      <w:r w:rsidRPr="006D4FBF">
        <w:rPr>
          <w:rFonts w:ascii="Roboto" w:eastAsia="Roboto" w:hAnsi="Roboto" w:cs="Roboto"/>
          <w:sz w:val="24"/>
          <w:szCs w:val="24"/>
          <w:lang w:val="en-US"/>
        </w:rPr>
        <w:t xml:space="preserve">. It began with a plenary session with a scene-setting presentation on the role of narratives in the projects and three spotlight presentations on </w:t>
      </w:r>
      <w:proofErr w:type="spellStart"/>
      <w:r w:rsidRPr="006D4FBF">
        <w:rPr>
          <w:rFonts w:ascii="Roboto" w:eastAsia="Roboto" w:hAnsi="Roboto" w:cs="Roboto"/>
          <w:sz w:val="24"/>
          <w:szCs w:val="24"/>
          <w:lang w:val="en-US"/>
        </w:rPr>
        <w:t>digitalisation</w:t>
      </w:r>
      <w:proofErr w:type="spellEnd"/>
      <w:r w:rsidRPr="006D4FBF">
        <w:rPr>
          <w:rFonts w:ascii="Roboto" w:eastAsia="Roboto" w:hAnsi="Roboto" w:cs="Roboto"/>
          <w:sz w:val="24"/>
          <w:szCs w:val="24"/>
          <w:lang w:val="en-US"/>
        </w:rPr>
        <w:t xml:space="preserve"> as an enabler for circular economy and net-zero strategies; mobility as an aspect of everyday life in which circularity can be fostered through social and material changes; as well as buildings’ and household services’ enduring role in emissions and the need for accurate data to promote circularity in the built environment. </w:t>
      </w:r>
    </w:p>
    <w:p w14:paraId="02DF7A61" w14:textId="77777777" w:rsidR="00D230A9" w:rsidRPr="006D4FBF" w:rsidRDefault="00000000">
      <w:pPr>
        <w:pStyle w:val="Heading3"/>
        <w:tabs>
          <w:tab w:val="left" w:pos="1160"/>
        </w:tabs>
        <w:jc w:val="both"/>
        <w:rPr>
          <w:rFonts w:ascii="Roboto" w:eastAsia="Roboto" w:hAnsi="Roboto" w:cs="Roboto"/>
          <w:b/>
          <w:color w:val="000000"/>
          <w:sz w:val="24"/>
          <w:szCs w:val="24"/>
          <w:lang w:val="en-US"/>
        </w:rPr>
      </w:pPr>
      <w:bookmarkStart w:id="28" w:name="_lv74v7d5u2pm" w:colFirst="0" w:colLast="0"/>
      <w:bookmarkEnd w:id="28"/>
      <w:r w:rsidRPr="006D4FBF">
        <w:rPr>
          <w:rFonts w:ascii="Roboto" w:eastAsia="Roboto" w:hAnsi="Roboto" w:cs="Roboto"/>
          <w:b/>
          <w:color w:val="000000"/>
          <w:lang w:val="en-US"/>
        </w:rPr>
        <w:t>Breakout Sessions</w:t>
      </w:r>
    </w:p>
    <w:p w14:paraId="5266990E"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After a lunch break, participants were split into three focused, parallel breakout sessions:</w:t>
      </w:r>
    </w:p>
    <w:p w14:paraId="450A824F" w14:textId="77777777" w:rsidR="00D230A9" w:rsidRDefault="00000000">
      <w:pPr>
        <w:numPr>
          <w:ilvl w:val="0"/>
          <w:numId w:val="14"/>
        </w:numPr>
        <w:tabs>
          <w:tab w:val="left" w:pos="1160"/>
        </w:tabs>
        <w:jc w:val="both"/>
        <w:rPr>
          <w:rFonts w:ascii="Roboto" w:eastAsia="Roboto" w:hAnsi="Roboto" w:cs="Roboto"/>
          <w:sz w:val="24"/>
          <w:szCs w:val="24"/>
        </w:rPr>
      </w:pPr>
      <w:proofErr w:type="spellStart"/>
      <w:r>
        <w:rPr>
          <w:rFonts w:ascii="Roboto" w:eastAsia="Roboto" w:hAnsi="Roboto" w:cs="Roboto"/>
          <w:sz w:val="24"/>
          <w:szCs w:val="24"/>
        </w:rPr>
        <w:t>Digitalisation</w:t>
      </w:r>
      <w:proofErr w:type="spellEnd"/>
      <w:r>
        <w:rPr>
          <w:rFonts w:ascii="Roboto" w:eastAsia="Roboto" w:hAnsi="Roboto" w:cs="Roboto"/>
          <w:sz w:val="24"/>
          <w:szCs w:val="24"/>
        </w:rPr>
        <w:t>:</w:t>
      </w:r>
    </w:p>
    <w:p w14:paraId="3F35E179" w14:textId="77777777" w:rsidR="00D230A9" w:rsidRPr="006D4FBF" w:rsidRDefault="00000000">
      <w:pPr>
        <w:numPr>
          <w:ilvl w:val="1"/>
          <w:numId w:val="14"/>
        </w:num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session opened with a discussion on existing research gaps, particularly concerning the ways in which information and communication technologies (ICT) can either enable or hinder the circular economy (CE) and Net Zero (NZ) transition. Artificial Intelligence (AI) was seen as both a powerful enabler and a potential barrier due to its high energy demands, highlighting the need to align increased usage with renewable energy supply. Participants emphasized that technology, including AI, is neither inherently good nor bad, and its impact depends on policy framing. </w:t>
      </w:r>
    </w:p>
    <w:p w14:paraId="1117B175" w14:textId="77777777" w:rsidR="00D230A9" w:rsidRDefault="00000000">
      <w:pPr>
        <w:numPr>
          <w:ilvl w:val="0"/>
          <w:numId w:val="14"/>
        </w:numPr>
        <w:tabs>
          <w:tab w:val="left" w:pos="1160"/>
        </w:tabs>
        <w:jc w:val="both"/>
        <w:rPr>
          <w:rFonts w:ascii="Roboto" w:eastAsia="Roboto" w:hAnsi="Roboto" w:cs="Roboto"/>
          <w:sz w:val="24"/>
          <w:szCs w:val="24"/>
        </w:rPr>
      </w:pPr>
      <w:proofErr w:type="spellStart"/>
      <w:r>
        <w:rPr>
          <w:rFonts w:ascii="Roboto" w:eastAsia="Roboto" w:hAnsi="Roboto" w:cs="Roboto"/>
          <w:sz w:val="24"/>
          <w:szCs w:val="24"/>
        </w:rPr>
        <w:lastRenderedPageBreak/>
        <w:t>Mobility</w:t>
      </w:r>
      <w:proofErr w:type="spellEnd"/>
      <w:r>
        <w:rPr>
          <w:rFonts w:ascii="Roboto" w:eastAsia="Roboto" w:hAnsi="Roboto" w:cs="Roboto"/>
          <w:sz w:val="24"/>
          <w:szCs w:val="24"/>
        </w:rPr>
        <w:t>:</w:t>
      </w:r>
    </w:p>
    <w:p w14:paraId="54FF8874" w14:textId="77777777" w:rsidR="00D230A9" w:rsidRPr="006D4FBF" w:rsidRDefault="00000000">
      <w:pPr>
        <w:numPr>
          <w:ilvl w:val="1"/>
          <w:numId w:val="14"/>
        </w:num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Participants discussed the need for clearer definitions like </w:t>
      </w:r>
      <w:r w:rsidRPr="006D4FBF">
        <w:rPr>
          <w:rFonts w:ascii="Roboto" w:eastAsia="Roboto" w:hAnsi="Roboto" w:cs="Roboto"/>
          <w:i/>
          <w:sz w:val="24"/>
          <w:szCs w:val="24"/>
          <w:lang w:val="en-US"/>
        </w:rPr>
        <w:t>car sharing</w:t>
      </w:r>
      <w:r w:rsidRPr="006D4FBF">
        <w:rPr>
          <w:rFonts w:ascii="Roboto" w:eastAsia="Roboto" w:hAnsi="Roboto" w:cs="Roboto"/>
          <w:sz w:val="24"/>
          <w:szCs w:val="24"/>
          <w:lang w:val="en-US"/>
        </w:rPr>
        <w:t xml:space="preserve"> and </w:t>
      </w:r>
      <w:r w:rsidRPr="006D4FBF">
        <w:rPr>
          <w:rFonts w:ascii="Roboto" w:eastAsia="Roboto" w:hAnsi="Roboto" w:cs="Roboto"/>
          <w:i/>
          <w:sz w:val="24"/>
          <w:szCs w:val="24"/>
          <w:lang w:val="en-US"/>
        </w:rPr>
        <w:t>car shedding</w:t>
      </w:r>
      <w:r w:rsidRPr="006D4FBF">
        <w:rPr>
          <w:rFonts w:ascii="Roboto" w:eastAsia="Roboto" w:hAnsi="Roboto" w:cs="Roboto"/>
          <w:sz w:val="24"/>
          <w:szCs w:val="24"/>
          <w:lang w:val="en-US"/>
        </w:rPr>
        <w:t>, which led to discussions on various car sharing and carpooling models. They stressed the importance of including public transportation in conversations about circular mobility, as it was often overlooked. Policy strategies—</w:t>
      </w:r>
      <w:r w:rsidRPr="006D4FBF">
        <w:rPr>
          <w:rFonts w:ascii="Roboto" w:eastAsia="Roboto" w:hAnsi="Roboto" w:cs="Roboto"/>
          <w:i/>
          <w:sz w:val="24"/>
          <w:szCs w:val="24"/>
          <w:lang w:val="en-US"/>
        </w:rPr>
        <w:t>carrots</w:t>
      </w:r>
      <w:r w:rsidRPr="006D4FBF">
        <w:rPr>
          <w:rFonts w:ascii="Roboto" w:eastAsia="Roboto" w:hAnsi="Roboto" w:cs="Roboto"/>
          <w:sz w:val="24"/>
          <w:szCs w:val="24"/>
          <w:lang w:val="en-US"/>
        </w:rPr>
        <w:t xml:space="preserve"> (incentives), </w:t>
      </w:r>
      <w:r w:rsidRPr="006D4FBF">
        <w:rPr>
          <w:rFonts w:ascii="Roboto" w:eastAsia="Roboto" w:hAnsi="Roboto" w:cs="Roboto"/>
          <w:i/>
          <w:sz w:val="24"/>
          <w:szCs w:val="24"/>
          <w:lang w:val="en-US"/>
        </w:rPr>
        <w:t>sticks</w:t>
      </w:r>
      <w:r w:rsidRPr="006D4FBF">
        <w:rPr>
          <w:rFonts w:ascii="Roboto" w:eastAsia="Roboto" w:hAnsi="Roboto" w:cs="Roboto"/>
          <w:sz w:val="24"/>
          <w:szCs w:val="24"/>
          <w:lang w:val="en-US"/>
        </w:rPr>
        <w:t xml:space="preserve"> (regulations), and </w:t>
      </w:r>
      <w:r w:rsidRPr="006D4FBF">
        <w:rPr>
          <w:rFonts w:ascii="Roboto" w:eastAsia="Roboto" w:hAnsi="Roboto" w:cs="Roboto"/>
          <w:i/>
          <w:sz w:val="24"/>
          <w:szCs w:val="24"/>
          <w:lang w:val="en-US"/>
        </w:rPr>
        <w:t>information campaigns</w:t>
      </w:r>
      <w:r w:rsidRPr="006D4FBF">
        <w:rPr>
          <w:rFonts w:ascii="Roboto" w:eastAsia="Roboto" w:hAnsi="Roboto" w:cs="Roboto"/>
          <w:sz w:val="24"/>
          <w:szCs w:val="24"/>
          <w:lang w:val="en-US"/>
        </w:rPr>
        <w:t xml:space="preserve">—were explored, including a Taiwanese example where citizens are paid to use public bike schemes. </w:t>
      </w:r>
    </w:p>
    <w:p w14:paraId="6A22B7C2" w14:textId="77777777" w:rsidR="00D230A9" w:rsidRDefault="00000000">
      <w:pPr>
        <w:numPr>
          <w:ilvl w:val="0"/>
          <w:numId w:val="14"/>
        </w:numPr>
        <w:tabs>
          <w:tab w:val="left" w:pos="1160"/>
        </w:tabs>
        <w:jc w:val="both"/>
        <w:rPr>
          <w:rFonts w:ascii="Roboto" w:eastAsia="Roboto" w:hAnsi="Roboto" w:cs="Roboto"/>
          <w:sz w:val="24"/>
          <w:szCs w:val="24"/>
        </w:rPr>
      </w:pPr>
      <w:r>
        <w:rPr>
          <w:rFonts w:ascii="Roboto" w:eastAsia="Roboto" w:hAnsi="Roboto" w:cs="Roboto"/>
          <w:sz w:val="24"/>
          <w:szCs w:val="24"/>
        </w:rPr>
        <w:t xml:space="preserve">Buildings: </w:t>
      </w:r>
    </w:p>
    <w:p w14:paraId="50F083B6" w14:textId="77777777" w:rsidR="00D230A9" w:rsidRPr="006D4FBF" w:rsidRDefault="00000000">
      <w:pPr>
        <w:numPr>
          <w:ilvl w:val="1"/>
          <w:numId w:val="14"/>
        </w:num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Key themes included the trade-offs between repair and buying new, re-thinking repair services and the importance of designing buildings with circularity in mind. Participants also discussed the need for stronger regulation, the critical role of small and medium-sized enterprises (SMEs), and the specific challenges and opportunities within rural contexts.</w:t>
      </w:r>
    </w:p>
    <w:p w14:paraId="35F9CF16" w14:textId="77777777" w:rsidR="00D230A9" w:rsidRPr="006D4FBF" w:rsidRDefault="00000000">
      <w:pPr>
        <w:pStyle w:val="Heading3"/>
        <w:tabs>
          <w:tab w:val="left" w:pos="1160"/>
        </w:tabs>
        <w:jc w:val="both"/>
        <w:rPr>
          <w:rFonts w:ascii="Roboto" w:eastAsia="Roboto" w:hAnsi="Roboto" w:cs="Roboto"/>
          <w:b/>
          <w:color w:val="000000"/>
          <w:lang w:val="en-US"/>
        </w:rPr>
      </w:pPr>
      <w:bookmarkStart w:id="29" w:name="_5s8a40fz5hcw" w:colFirst="0" w:colLast="0"/>
      <w:bookmarkEnd w:id="29"/>
      <w:r w:rsidRPr="006D4FBF">
        <w:rPr>
          <w:rFonts w:ascii="Roboto" w:eastAsia="Roboto" w:hAnsi="Roboto" w:cs="Roboto"/>
          <w:b/>
          <w:color w:val="000000"/>
          <w:lang w:val="en-US"/>
        </w:rPr>
        <w:t>Key Takeaways and Recommendations</w:t>
      </w:r>
    </w:p>
    <w:p w14:paraId="4B8A3D08" w14:textId="77777777" w:rsidR="00D230A9" w:rsidRPr="006D4FBF" w:rsidRDefault="00D230A9">
      <w:pPr>
        <w:tabs>
          <w:tab w:val="left" w:pos="1160"/>
        </w:tabs>
        <w:jc w:val="both"/>
        <w:rPr>
          <w:rFonts w:ascii="Roboto" w:eastAsia="Roboto" w:hAnsi="Roboto" w:cs="Roboto"/>
          <w:sz w:val="24"/>
          <w:szCs w:val="24"/>
          <w:lang w:val="en-US"/>
        </w:rPr>
      </w:pPr>
    </w:p>
    <w:p w14:paraId="11544509"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workshop generated several critical insights to guide ongoing research and inform circular </w:t>
      </w:r>
      <w:proofErr w:type="gramStart"/>
      <w:r w:rsidRPr="006D4FBF">
        <w:rPr>
          <w:rFonts w:ascii="Roboto" w:eastAsia="Roboto" w:hAnsi="Roboto" w:cs="Roboto"/>
          <w:sz w:val="24"/>
          <w:szCs w:val="24"/>
          <w:lang w:val="en-US"/>
        </w:rPr>
        <w:t>economy</w:t>
      </w:r>
      <w:proofErr w:type="gramEnd"/>
      <w:r w:rsidRPr="006D4FBF">
        <w:rPr>
          <w:rFonts w:ascii="Roboto" w:eastAsia="Roboto" w:hAnsi="Roboto" w:cs="Roboto"/>
          <w:sz w:val="24"/>
          <w:szCs w:val="24"/>
          <w:lang w:val="en-US"/>
        </w:rPr>
        <w:t xml:space="preserve"> narratives:</w:t>
      </w:r>
    </w:p>
    <w:p w14:paraId="68E917AD" w14:textId="77777777" w:rsidR="00D230A9" w:rsidRPr="006D4FBF" w:rsidRDefault="00000000">
      <w:pPr>
        <w:numPr>
          <w:ilvl w:val="0"/>
          <w:numId w:val="12"/>
        </w:numPr>
        <w:shd w:val="clear" w:color="auto" w:fill="FFFFFF"/>
        <w:tabs>
          <w:tab w:val="left" w:pos="1160"/>
        </w:tabs>
        <w:spacing w:before="360"/>
        <w:jc w:val="both"/>
        <w:rPr>
          <w:rFonts w:ascii="Roboto" w:eastAsia="Roboto" w:hAnsi="Roboto" w:cs="Roboto"/>
          <w:color w:val="000000"/>
          <w:sz w:val="24"/>
          <w:szCs w:val="24"/>
          <w:lang w:val="en-US"/>
        </w:rPr>
      </w:pPr>
      <w:r w:rsidRPr="006D4FBF">
        <w:rPr>
          <w:rFonts w:ascii="Roboto" w:eastAsia="Roboto" w:hAnsi="Roboto" w:cs="Roboto"/>
          <w:sz w:val="24"/>
          <w:szCs w:val="24"/>
          <w:lang w:val="en-US"/>
        </w:rPr>
        <w:t xml:space="preserve">Ensure that actions suggested are low-risk and as easy to implement as possible for citizens and </w:t>
      </w:r>
      <w:proofErr w:type="spellStart"/>
      <w:r w:rsidRPr="006D4FBF">
        <w:rPr>
          <w:rFonts w:ascii="Roboto" w:eastAsia="Roboto" w:hAnsi="Roboto" w:cs="Roboto"/>
          <w:sz w:val="24"/>
          <w:szCs w:val="24"/>
          <w:lang w:val="en-US"/>
        </w:rPr>
        <w:t>organisations</w:t>
      </w:r>
      <w:proofErr w:type="spellEnd"/>
      <w:r w:rsidRPr="006D4FBF">
        <w:rPr>
          <w:rFonts w:ascii="Roboto" w:eastAsia="Roboto" w:hAnsi="Roboto" w:cs="Roboto"/>
          <w:sz w:val="24"/>
          <w:szCs w:val="24"/>
          <w:lang w:val="en-US"/>
        </w:rPr>
        <w:t>,</w:t>
      </w:r>
    </w:p>
    <w:p w14:paraId="513E2489" w14:textId="77777777" w:rsidR="00D230A9" w:rsidRPr="006D4FBF" w:rsidRDefault="00000000">
      <w:pPr>
        <w:numPr>
          <w:ilvl w:val="0"/>
          <w:numId w:val="12"/>
        </w:numPr>
        <w:shd w:val="clear" w:color="auto" w:fill="FFFFFF"/>
        <w:tabs>
          <w:tab w:val="left" w:pos="1160"/>
        </w:tabs>
        <w:jc w:val="both"/>
        <w:rPr>
          <w:rFonts w:ascii="Roboto" w:eastAsia="Roboto" w:hAnsi="Roboto" w:cs="Roboto"/>
          <w:color w:val="000000"/>
          <w:sz w:val="24"/>
          <w:szCs w:val="24"/>
          <w:lang w:val="en-US"/>
        </w:rPr>
      </w:pPr>
      <w:r w:rsidRPr="006D4FBF">
        <w:rPr>
          <w:rFonts w:ascii="Roboto" w:eastAsia="Roboto" w:hAnsi="Roboto" w:cs="Roboto"/>
          <w:sz w:val="24"/>
          <w:szCs w:val="24"/>
          <w:lang w:val="en-US"/>
        </w:rPr>
        <w:t>Not underestimate the lifestyle changes being asked of citizens and consumers, which may be both an opportunity and a challenge for implementing more circular actions,</w:t>
      </w:r>
    </w:p>
    <w:p w14:paraId="580C69B2" w14:textId="77777777" w:rsidR="00D230A9" w:rsidRPr="006D4FBF" w:rsidRDefault="00000000">
      <w:pPr>
        <w:numPr>
          <w:ilvl w:val="0"/>
          <w:numId w:val="12"/>
        </w:numPr>
        <w:shd w:val="clear" w:color="auto" w:fill="FFFFFF"/>
        <w:tabs>
          <w:tab w:val="left" w:pos="1160"/>
        </w:tabs>
        <w:jc w:val="both"/>
        <w:rPr>
          <w:rFonts w:ascii="Roboto" w:eastAsia="Roboto" w:hAnsi="Roboto" w:cs="Roboto"/>
          <w:color w:val="000000"/>
          <w:sz w:val="24"/>
          <w:szCs w:val="24"/>
          <w:lang w:val="en-US"/>
        </w:rPr>
      </w:pPr>
      <w:r w:rsidRPr="006D4FBF">
        <w:rPr>
          <w:rFonts w:ascii="Roboto" w:eastAsia="Roboto" w:hAnsi="Roboto" w:cs="Roboto"/>
          <w:sz w:val="24"/>
          <w:szCs w:val="24"/>
          <w:lang w:val="en-US"/>
        </w:rPr>
        <w:t>Address the need to cultivate new social and legal norms,</w:t>
      </w:r>
    </w:p>
    <w:p w14:paraId="6F3FA7E7" w14:textId="77777777" w:rsidR="00D230A9" w:rsidRPr="006D4FBF" w:rsidRDefault="00000000">
      <w:pPr>
        <w:numPr>
          <w:ilvl w:val="0"/>
          <w:numId w:val="12"/>
        </w:numPr>
        <w:shd w:val="clear" w:color="auto" w:fill="FFFFFF"/>
        <w:tabs>
          <w:tab w:val="left" w:pos="1160"/>
        </w:tabs>
        <w:jc w:val="both"/>
        <w:rPr>
          <w:rFonts w:ascii="Roboto" w:eastAsia="Roboto" w:hAnsi="Roboto" w:cs="Roboto"/>
          <w:color w:val="000000"/>
          <w:sz w:val="24"/>
          <w:szCs w:val="24"/>
          <w:lang w:val="en-US"/>
        </w:rPr>
      </w:pPr>
      <w:r w:rsidRPr="006D4FBF">
        <w:rPr>
          <w:rFonts w:ascii="Roboto" w:eastAsia="Roboto" w:hAnsi="Roboto" w:cs="Roboto"/>
          <w:sz w:val="24"/>
          <w:szCs w:val="24"/>
          <w:lang w:val="en-US"/>
        </w:rPr>
        <w:t>Think about how rural and suburban areas can be incentivized to adopt circular practices,</w:t>
      </w:r>
    </w:p>
    <w:p w14:paraId="78194BBD" w14:textId="77777777" w:rsidR="00D230A9" w:rsidRPr="006D4FBF" w:rsidRDefault="00000000">
      <w:pPr>
        <w:numPr>
          <w:ilvl w:val="0"/>
          <w:numId w:val="12"/>
        </w:numPr>
        <w:shd w:val="clear" w:color="auto" w:fill="FFFFFF"/>
        <w:tabs>
          <w:tab w:val="left" w:pos="1160"/>
        </w:tabs>
        <w:jc w:val="both"/>
        <w:rPr>
          <w:rFonts w:ascii="Roboto" w:eastAsia="Roboto" w:hAnsi="Roboto" w:cs="Roboto"/>
          <w:color w:val="000000"/>
          <w:sz w:val="24"/>
          <w:szCs w:val="24"/>
          <w:lang w:val="en-US"/>
        </w:rPr>
      </w:pPr>
      <w:r w:rsidRPr="006D4FBF">
        <w:rPr>
          <w:rFonts w:ascii="Roboto" w:eastAsia="Roboto" w:hAnsi="Roboto" w:cs="Roboto"/>
          <w:sz w:val="24"/>
          <w:szCs w:val="24"/>
          <w:lang w:val="en-US"/>
        </w:rPr>
        <w:t>Ensure that the political and policy landscape is primed for the specific circular actions proposed,</w:t>
      </w:r>
    </w:p>
    <w:p w14:paraId="7D7B978E" w14:textId="77777777" w:rsidR="00D230A9" w:rsidRPr="006D4FBF" w:rsidRDefault="00000000">
      <w:pPr>
        <w:numPr>
          <w:ilvl w:val="0"/>
          <w:numId w:val="12"/>
        </w:numPr>
        <w:shd w:val="clear" w:color="auto" w:fill="FFFFFF"/>
        <w:tabs>
          <w:tab w:val="left" w:pos="1160"/>
        </w:tabs>
        <w:jc w:val="both"/>
        <w:rPr>
          <w:rFonts w:ascii="Roboto" w:eastAsia="Roboto" w:hAnsi="Roboto" w:cs="Roboto"/>
          <w:color w:val="000000"/>
          <w:sz w:val="24"/>
          <w:szCs w:val="24"/>
          <w:lang w:val="en-US"/>
        </w:rPr>
      </w:pPr>
      <w:r w:rsidRPr="006D4FBF">
        <w:rPr>
          <w:rFonts w:ascii="Roboto" w:eastAsia="Roboto" w:hAnsi="Roboto" w:cs="Roboto"/>
          <w:sz w:val="24"/>
          <w:szCs w:val="24"/>
          <w:lang w:val="en-US"/>
        </w:rPr>
        <w:t>Embed circular design in products from the start,</w:t>
      </w:r>
    </w:p>
    <w:p w14:paraId="09721335" w14:textId="77777777" w:rsidR="00D230A9" w:rsidRPr="006D4FBF" w:rsidRDefault="00000000">
      <w:pPr>
        <w:numPr>
          <w:ilvl w:val="0"/>
          <w:numId w:val="12"/>
        </w:numPr>
        <w:shd w:val="clear" w:color="auto" w:fill="FFFFFF"/>
        <w:tabs>
          <w:tab w:val="left" w:pos="1160"/>
        </w:tabs>
        <w:jc w:val="both"/>
        <w:rPr>
          <w:rFonts w:ascii="Roboto" w:eastAsia="Roboto" w:hAnsi="Roboto" w:cs="Roboto"/>
          <w:color w:val="000000"/>
          <w:sz w:val="24"/>
          <w:szCs w:val="24"/>
          <w:lang w:val="en-US"/>
        </w:rPr>
      </w:pPr>
      <w:r w:rsidRPr="006D4FBF">
        <w:rPr>
          <w:rFonts w:ascii="Roboto" w:eastAsia="Roboto" w:hAnsi="Roboto" w:cs="Roboto"/>
          <w:sz w:val="24"/>
          <w:szCs w:val="24"/>
          <w:lang w:val="en-US"/>
        </w:rPr>
        <w:t>Consider the role which standards can play in fostering changes towards circularity (e.g., LCA, ISO)</w:t>
      </w:r>
    </w:p>
    <w:p w14:paraId="78578C07" w14:textId="77777777" w:rsidR="00D230A9" w:rsidRPr="006D4FBF" w:rsidRDefault="00000000">
      <w:pPr>
        <w:numPr>
          <w:ilvl w:val="0"/>
          <w:numId w:val="12"/>
        </w:numPr>
        <w:shd w:val="clear" w:color="auto" w:fill="FFFFFF"/>
        <w:tabs>
          <w:tab w:val="left" w:pos="1160"/>
        </w:tabs>
        <w:jc w:val="both"/>
        <w:rPr>
          <w:rFonts w:ascii="Roboto" w:eastAsia="Roboto" w:hAnsi="Roboto" w:cs="Roboto"/>
          <w:color w:val="000000"/>
          <w:sz w:val="24"/>
          <w:szCs w:val="24"/>
          <w:lang w:val="en-US"/>
        </w:rPr>
      </w:pPr>
      <w:proofErr w:type="spellStart"/>
      <w:r w:rsidRPr="006D4FBF">
        <w:rPr>
          <w:rFonts w:ascii="Roboto" w:eastAsia="Roboto" w:hAnsi="Roboto" w:cs="Roboto"/>
          <w:sz w:val="24"/>
          <w:szCs w:val="24"/>
          <w:lang w:val="en-US"/>
        </w:rPr>
        <w:t>Capitalise</w:t>
      </w:r>
      <w:proofErr w:type="spellEnd"/>
      <w:r w:rsidRPr="006D4FBF">
        <w:rPr>
          <w:rFonts w:ascii="Roboto" w:eastAsia="Roboto" w:hAnsi="Roboto" w:cs="Roboto"/>
          <w:sz w:val="24"/>
          <w:szCs w:val="24"/>
          <w:lang w:val="en-US"/>
        </w:rPr>
        <w:t xml:space="preserve"> on cross-product, cross-country and cross-industry initiatives like Extended Producer Responsibility rather than working in silos.</w:t>
      </w:r>
    </w:p>
    <w:p w14:paraId="51A3D616" w14:textId="77777777" w:rsidR="00D230A9" w:rsidRPr="006D4FBF" w:rsidRDefault="00D230A9">
      <w:pPr>
        <w:tabs>
          <w:tab w:val="left" w:pos="1160"/>
        </w:tabs>
        <w:jc w:val="both"/>
        <w:rPr>
          <w:rFonts w:ascii="Roboto" w:eastAsia="Roboto" w:hAnsi="Roboto" w:cs="Roboto"/>
          <w:sz w:val="24"/>
          <w:szCs w:val="24"/>
          <w:lang w:val="en-US"/>
        </w:rPr>
      </w:pPr>
    </w:p>
    <w:p w14:paraId="1558F96A"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Volker Krey, research group leader at IIASA, emphasized the importance of developing a deeper understanding of the challenges faced by companies, industry associations, </w:t>
      </w:r>
      <w:r w:rsidRPr="006D4FBF">
        <w:rPr>
          <w:rFonts w:ascii="Roboto" w:eastAsia="Roboto" w:hAnsi="Roboto" w:cs="Roboto"/>
          <w:sz w:val="24"/>
          <w:szCs w:val="24"/>
          <w:lang w:val="en-US"/>
        </w:rPr>
        <w:lastRenderedPageBreak/>
        <w:t xml:space="preserve">policymakers, and various civil society actors. He noted that this understanding is invaluable for refining the focus and relevance of our research in the coming years. Krey also highlighted that the exchange of ideas, best practice examples, and collaboration across sectors achieved resulted in a wealth of additional insights that will inform and enhance the research in both the PRISMA and </w:t>
      </w:r>
      <w:proofErr w:type="spellStart"/>
      <w:r w:rsidRPr="006D4FBF">
        <w:rPr>
          <w:rFonts w:ascii="Roboto" w:eastAsia="Roboto" w:hAnsi="Roboto" w:cs="Roboto"/>
          <w:sz w:val="24"/>
          <w:szCs w:val="24"/>
          <w:lang w:val="en-US"/>
        </w:rPr>
        <w:t>CircEUlar</w:t>
      </w:r>
      <w:proofErr w:type="spellEnd"/>
      <w:r w:rsidRPr="006D4FBF">
        <w:rPr>
          <w:rFonts w:ascii="Roboto" w:eastAsia="Roboto" w:hAnsi="Roboto" w:cs="Roboto"/>
          <w:sz w:val="24"/>
          <w:szCs w:val="24"/>
          <w:lang w:val="en-US"/>
        </w:rPr>
        <w:t xml:space="preserve"> projects.</w:t>
      </w:r>
    </w:p>
    <w:p w14:paraId="11650ECF" w14:textId="77777777" w:rsidR="00D230A9" w:rsidRPr="006D4FBF" w:rsidRDefault="00000000">
      <w:pPr>
        <w:pStyle w:val="Heading1"/>
        <w:shd w:val="clear" w:color="auto" w:fill="FFFFFF"/>
        <w:tabs>
          <w:tab w:val="left" w:pos="1160"/>
        </w:tabs>
        <w:spacing w:before="360"/>
        <w:ind w:left="720"/>
        <w:jc w:val="both"/>
        <w:rPr>
          <w:rFonts w:ascii="Roboto" w:eastAsia="Roboto" w:hAnsi="Roboto" w:cs="Roboto"/>
          <w:lang w:val="en-US"/>
        </w:rPr>
      </w:pPr>
      <w:bookmarkStart w:id="30" w:name="_1y27obpu7ckt" w:colFirst="0" w:colLast="0"/>
      <w:bookmarkEnd w:id="30"/>
      <w:r w:rsidRPr="006D4FBF">
        <w:rPr>
          <w:lang w:val="en-US"/>
        </w:rPr>
        <w:br w:type="page"/>
      </w:r>
    </w:p>
    <w:p w14:paraId="6CF5D09F" w14:textId="57F70907" w:rsidR="00D230A9" w:rsidRPr="006D4FBF" w:rsidRDefault="00000000">
      <w:pPr>
        <w:pStyle w:val="Heading1"/>
        <w:numPr>
          <w:ilvl w:val="0"/>
          <w:numId w:val="13"/>
        </w:numPr>
        <w:shd w:val="clear" w:color="auto" w:fill="FFFFFF"/>
        <w:tabs>
          <w:tab w:val="left" w:pos="1160"/>
        </w:tabs>
        <w:spacing w:before="360" w:after="0"/>
        <w:jc w:val="both"/>
        <w:rPr>
          <w:rFonts w:ascii="Roboto" w:eastAsia="Roboto" w:hAnsi="Roboto" w:cs="Roboto"/>
          <w:lang w:val="en-US"/>
        </w:rPr>
      </w:pPr>
      <w:bookmarkStart w:id="31" w:name="_ckpz6wf9eeyw" w:colFirst="0" w:colLast="0"/>
      <w:bookmarkEnd w:id="31"/>
      <w:r w:rsidRPr="006D4FBF">
        <w:rPr>
          <w:rFonts w:ascii="Roboto" w:eastAsia="Roboto" w:hAnsi="Roboto" w:cs="Roboto"/>
          <w:lang w:val="en-US"/>
        </w:rPr>
        <w:lastRenderedPageBreak/>
        <w:t>Stakeholder Workshop on Climate Finance (January 30, 2025)</w:t>
      </w:r>
    </w:p>
    <w:p w14:paraId="2D515129" w14:textId="77777777" w:rsidR="00D230A9" w:rsidRPr="006D4FBF" w:rsidRDefault="00000000">
      <w:pPr>
        <w:pStyle w:val="Heading2"/>
        <w:numPr>
          <w:ilvl w:val="1"/>
          <w:numId w:val="13"/>
        </w:numPr>
        <w:tabs>
          <w:tab w:val="left" w:pos="1160"/>
        </w:tabs>
        <w:spacing w:before="0"/>
        <w:rPr>
          <w:rFonts w:ascii="Roboto" w:eastAsia="Roboto" w:hAnsi="Roboto" w:cs="Roboto"/>
          <w:lang w:val="en-US"/>
        </w:rPr>
      </w:pPr>
      <w:bookmarkStart w:id="32" w:name="_zehnrnm8e24r" w:colFirst="0" w:colLast="0"/>
      <w:bookmarkEnd w:id="32"/>
      <w:r w:rsidRPr="006D4FBF">
        <w:rPr>
          <w:rFonts w:ascii="Roboto" w:eastAsia="Roboto" w:hAnsi="Roboto" w:cs="Roboto"/>
          <w:lang w:val="en-US"/>
        </w:rPr>
        <w:t>Financing the technological advancements for the net-zero transition</w:t>
      </w:r>
    </w:p>
    <w:p w14:paraId="23A34CDD"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Attendees</w:t>
      </w:r>
      <w:r w:rsidRPr="006D4FBF">
        <w:rPr>
          <w:rFonts w:ascii="Roboto" w:eastAsia="Roboto" w:hAnsi="Roboto" w:cs="Roboto"/>
          <w:sz w:val="24"/>
          <w:szCs w:val="24"/>
          <w:lang w:val="en-US"/>
        </w:rPr>
        <w:t>: around 30 in-person and 5 online.</w:t>
      </w:r>
    </w:p>
    <w:p w14:paraId="4AC89240" w14:textId="77777777" w:rsidR="00D230A9" w:rsidRPr="006D4FBF" w:rsidRDefault="00D230A9">
      <w:pPr>
        <w:tabs>
          <w:tab w:val="left" w:pos="1160"/>
        </w:tabs>
        <w:jc w:val="both"/>
        <w:rPr>
          <w:rFonts w:ascii="Roboto" w:eastAsia="Roboto" w:hAnsi="Roboto" w:cs="Roboto"/>
          <w:sz w:val="24"/>
          <w:szCs w:val="24"/>
          <w:lang w:val="en-US"/>
        </w:rPr>
      </w:pPr>
    </w:p>
    <w:p w14:paraId="0B9F8489"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Speakers</w:t>
      </w:r>
      <w:r w:rsidRPr="006D4FBF">
        <w:rPr>
          <w:rFonts w:ascii="Roboto" w:eastAsia="Roboto" w:hAnsi="Roboto" w:cs="Roboto"/>
          <w:sz w:val="24"/>
          <w:szCs w:val="24"/>
          <w:lang w:val="en-US"/>
        </w:rPr>
        <w:t xml:space="preserve">: Panagiotis Fragkos (E3Modeling) and Massimo Tavoni (CMCC); Bjarne Steffen (ETH); Leonidas </w:t>
      </w:r>
      <w:proofErr w:type="spellStart"/>
      <w:r w:rsidRPr="006D4FBF">
        <w:rPr>
          <w:rFonts w:ascii="Roboto" w:eastAsia="Roboto" w:hAnsi="Roboto" w:cs="Roboto"/>
          <w:sz w:val="24"/>
          <w:szCs w:val="24"/>
          <w:lang w:val="en-US"/>
        </w:rPr>
        <w:t>Paroussos</w:t>
      </w:r>
      <w:proofErr w:type="spellEnd"/>
      <w:r w:rsidRPr="006D4FBF">
        <w:rPr>
          <w:rFonts w:ascii="Roboto" w:eastAsia="Roboto" w:hAnsi="Roboto" w:cs="Roboto"/>
          <w:sz w:val="24"/>
          <w:szCs w:val="24"/>
          <w:lang w:val="en-US"/>
        </w:rPr>
        <w:t xml:space="preserve"> (E3Modelling); Elmar Kriegler (PIK); Conall Heussaff (Bruegel); Laura Cozzi, IEA (online); Apostolos Petropoulos, IEA (in person); Leon Clarke, Bezos Earth Fund (online); Asami Miketa, IRENA (online); Deborah Ayres, IRENA (online); Vicky Pollard, European Commission (online); Greek finance experts; Zoi </w:t>
      </w:r>
      <w:proofErr w:type="spellStart"/>
      <w:r w:rsidRPr="006D4FBF">
        <w:rPr>
          <w:rFonts w:ascii="Roboto" w:eastAsia="Roboto" w:hAnsi="Roboto" w:cs="Roboto"/>
          <w:sz w:val="24"/>
          <w:szCs w:val="24"/>
          <w:lang w:val="en-US"/>
        </w:rPr>
        <w:t>Vrontisi</w:t>
      </w:r>
      <w:proofErr w:type="spellEnd"/>
      <w:r w:rsidRPr="006D4FBF">
        <w:rPr>
          <w:rFonts w:ascii="Roboto" w:eastAsia="Roboto" w:hAnsi="Roboto" w:cs="Roboto"/>
          <w:sz w:val="24"/>
          <w:szCs w:val="24"/>
          <w:lang w:val="en-US"/>
        </w:rPr>
        <w:t xml:space="preserve"> (E3Modelling)</w:t>
      </w:r>
    </w:p>
    <w:p w14:paraId="01AC22BD" w14:textId="77777777" w:rsidR="00D230A9" w:rsidRPr="006D4FBF" w:rsidRDefault="00D230A9">
      <w:pPr>
        <w:tabs>
          <w:tab w:val="left" w:pos="1160"/>
        </w:tabs>
        <w:jc w:val="both"/>
        <w:rPr>
          <w:rFonts w:ascii="Roboto" w:eastAsia="Roboto" w:hAnsi="Roboto" w:cs="Roboto"/>
          <w:sz w:val="24"/>
          <w:szCs w:val="24"/>
          <w:lang w:val="en-US"/>
        </w:rPr>
      </w:pPr>
    </w:p>
    <w:p w14:paraId="43BD4B28"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i/>
          <w:sz w:val="24"/>
          <w:szCs w:val="24"/>
          <w:u w:val="single"/>
          <w:lang w:val="en-US"/>
        </w:rPr>
        <w:t>Location</w:t>
      </w:r>
      <w:r w:rsidRPr="006D4FBF">
        <w:rPr>
          <w:rFonts w:ascii="Roboto" w:eastAsia="Roboto" w:hAnsi="Roboto" w:cs="Roboto"/>
          <w:sz w:val="24"/>
          <w:szCs w:val="24"/>
          <w:lang w:val="en-US"/>
        </w:rPr>
        <w:t>: Crowne Plaza Hotel, BALLROOM EF, Athens</w:t>
      </w:r>
    </w:p>
    <w:p w14:paraId="4FF9149A" w14:textId="77777777" w:rsidR="00D230A9" w:rsidRPr="006D4FBF" w:rsidRDefault="00D230A9">
      <w:pPr>
        <w:tabs>
          <w:tab w:val="left" w:pos="1160"/>
        </w:tabs>
        <w:rPr>
          <w:rFonts w:ascii="Roboto" w:eastAsia="Roboto" w:hAnsi="Roboto" w:cs="Roboto"/>
          <w:sz w:val="24"/>
          <w:szCs w:val="24"/>
          <w:lang w:val="en-US"/>
        </w:rPr>
      </w:pPr>
    </w:p>
    <w:p w14:paraId="219824F9"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The workshop for the research stream on Climate Finance was held on January 30, 2025, and brought together Greek stakeholders from finance, business and policy sectors, providing a close-door dialogue platform to receive feedback on insights obtained from the project.</w:t>
      </w:r>
    </w:p>
    <w:p w14:paraId="64CF33CE" w14:textId="77777777" w:rsidR="00D230A9" w:rsidRPr="006D4FBF" w:rsidRDefault="00000000">
      <w:pPr>
        <w:pStyle w:val="Heading3"/>
        <w:tabs>
          <w:tab w:val="left" w:pos="1160"/>
        </w:tabs>
        <w:jc w:val="both"/>
        <w:rPr>
          <w:rFonts w:ascii="Roboto" w:eastAsia="Roboto" w:hAnsi="Roboto" w:cs="Roboto"/>
          <w:b/>
          <w:color w:val="000000"/>
          <w:lang w:val="en-US"/>
        </w:rPr>
      </w:pPr>
      <w:bookmarkStart w:id="33" w:name="_elzd2lobzh4c" w:colFirst="0" w:colLast="0"/>
      <w:bookmarkEnd w:id="33"/>
      <w:r w:rsidRPr="006D4FBF">
        <w:rPr>
          <w:rFonts w:ascii="Roboto" w:eastAsia="Roboto" w:hAnsi="Roboto" w:cs="Roboto"/>
          <w:b/>
          <w:color w:val="000000"/>
          <w:lang w:val="en-US"/>
        </w:rPr>
        <w:t>Opening and Presentations</w:t>
      </w:r>
    </w:p>
    <w:p w14:paraId="7C034D62" w14:textId="77777777" w:rsidR="00D230A9" w:rsidRPr="006D4FBF" w:rsidRDefault="00D230A9">
      <w:pPr>
        <w:widowControl w:val="0"/>
        <w:jc w:val="both"/>
        <w:rPr>
          <w:rFonts w:ascii="Roboto" w:eastAsia="Roboto" w:hAnsi="Roboto" w:cs="Roboto"/>
          <w:i/>
          <w:sz w:val="24"/>
          <w:szCs w:val="24"/>
          <w:lang w:val="en-US"/>
        </w:rPr>
      </w:pPr>
    </w:p>
    <w:p w14:paraId="25BCA9DB" w14:textId="6AED907D"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 xml:space="preserve">Welcome and introduction </w:t>
      </w:r>
      <w:r w:rsidR="006324E1" w:rsidRPr="006D4FBF">
        <w:rPr>
          <w:rFonts w:ascii="Roboto" w:eastAsia="Roboto" w:hAnsi="Roboto" w:cs="Roboto"/>
          <w:b/>
          <w:i/>
          <w:sz w:val="24"/>
          <w:szCs w:val="24"/>
          <w:lang w:val="en-US"/>
        </w:rPr>
        <w:t>to</w:t>
      </w:r>
      <w:r w:rsidRPr="006D4FBF">
        <w:rPr>
          <w:rFonts w:ascii="Roboto" w:eastAsia="Roboto" w:hAnsi="Roboto" w:cs="Roboto"/>
          <w:b/>
          <w:i/>
          <w:sz w:val="24"/>
          <w:szCs w:val="24"/>
          <w:lang w:val="en-US"/>
        </w:rPr>
        <w:t xml:space="preserve"> the workshop</w:t>
      </w:r>
    </w:p>
    <w:p w14:paraId="51CCF6C5" w14:textId="77777777" w:rsidR="00D230A9" w:rsidRDefault="00000000">
      <w:pPr>
        <w:widowControl w:val="0"/>
        <w:jc w:val="both"/>
        <w:rPr>
          <w:rFonts w:ascii="Roboto" w:eastAsia="Roboto" w:hAnsi="Roboto" w:cs="Roboto"/>
          <w:i/>
          <w:sz w:val="24"/>
          <w:szCs w:val="24"/>
        </w:rPr>
      </w:pPr>
      <w:r>
        <w:rPr>
          <w:rFonts w:ascii="Roboto" w:eastAsia="Roboto" w:hAnsi="Roboto" w:cs="Roboto"/>
          <w:i/>
          <w:sz w:val="24"/>
          <w:szCs w:val="24"/>
        </w:rPr>
        <w:t xml:space="preserve">Panagiotis </w:t>
      </w:r>
      <w:proofErr w:type="spellStart"/>
      <w:r>
        <w:rPr>
          <w:rFonts w:ascii="Roboto" w:eastAsia="Roboto" w:hAnsi="Roboto" w:cs="Roboto"/>
          <w:i/>
          <w:sz w:val="24"/>
          <w:szCs w:val="24"/>
        </w:rPr>
        <w:t>Fragkos</w:t>
      </w:r>
      <w:proofErr w:type="spellEnd"/>
      <w:r>
        <w:rPr>
          <w:rFonts w:ascii="Roboto" w:eastAsia="Roboto" w:hAnsi="Roboto" w:cs="Roboto"/>
          <w:i/>
          <w:sz w:val="24"/>
          <w:szCs w:val="24"/>
        </w:rPr>
        <w:t xml:space="preserve"> (E3Modeling) and Massimo Tavoni (CMCC)</w:t>
      </w:r>
    </w:p>
    <w:p w14:paraId="3F23D6F5" w14:textId="77777777" w:rsidR="00D230A9" w:rsidRDefault="00D230A9">
      <w:pPr>
        <w:widowControl w:val="0"/>
        <w:jc w:val="both"/>
        <w:rPr>
          <w:rFonts w:ascii="Roboto" w:eastAsia="Roboto" w:hAnsi="Roboto" w:cs="Roboto"/>
          <w:sz w:val="24"/>
          <w:szCs w:val="24"/>
        </w:rPr>
      </w:pPr>
    </w:p>
    <w:p w14:paraId="5CFA445A" w14:textId="77777777" w:rsidR="00D230A9" w:rsidRPr="006D4FBF" w:rsidRDefault="00000000">
      <w:pPr>
        <w:widowControl w:val="0"/>
        <w:jc w:val="both"/>
        <w:rPr>
          <w:rFonts w:ascii="Roboto" w:eastAsia="Roboto" w:hAnsi="Roboto" w:cs="Roboto"/>
          <w:sz w:val="24"/>
          <w:szCs w:val="24"/>
          <w:highlight w:val="white"/>
          <w:lang w:val="en-US"/>
        </w:rPr>
      </w:pPr>
      <w:r w:rsidRPr="006D4FBF">
        <w:rPr>
          <w:rFonts w:ascii="Roboto" w:eastAsia="Roboto" w:hAnsi="Roboto" w:cs="Roboto"/>
          <w:sz w:val="24"/>
          <w:szCs w:val="24"/>
          <w:highlight w:val="white"/>
          <w:lang w:val="en-US"/>
        </w:rPr>
        <w:t xml:space="preserve">The workshop began with an introduction by Panagiotis Fragkos (E3Modelling) and Massimo Tavoni (CMCC), who highlighted that despite progress in low-carbon technologies, global investments in </w:t>
      </w:r>
      <w:proofErr w:type="spellStart"/>
      <w:r w:rsidRPr="006D4FBF">
        <w:rPr>
          <w:rFonts w:ascii="Roboto" w:eastAsia="Roboto" w:hAnsi="Roboto" w:cs="Roboto"/>
          <w:sz w:val="24"/>
          <w:szCs w:val="24"/>
          <w:highlight w:val="white"/>
          <w:lang w:val="en-US"/>
        </w:rPr>
        <w:t>decarbonisation</w:t>
      </w:r>
      <w:proofErr w:type="spellEnd"/>
      <w:r w:rsidRPr="006D4FBF">
        <w:rPr>
          <w:rFonts w:ascii="Roboto" w:eastAsia="Roboto" w:hAnsi="Roboto" w:cs="Roboto"/>
          <w:sz w:val="24"/>
          <w:szCs w:val="24"/>
          <w:highlight w:val="white"/>
          <w:lang w:val="en-US"/>
        </w:rPr>
        <w:t xml:space="preserve"> are still falling behind what is required for net zero. </w:t>
      </w:r>
    </w:p>
    <w:p w14:paraId="081D1840" w14:textId="77777777" w:rsidR="00D230A9" w:rsidRPr="006D4FBF" w:rsidRDefault="00D230A9">
      <w:pPr>
        <w:widowControl w:val="0"/>
        <w:jc w:val="both"/>
        <w:rPr>
          <w:rFonts w:ascii="Roboto" w:eastAsia="Roboto" w:hAnsi="Roboto" w:cs="Roboto"/>
          <w:sz w:val="24"/>
          <w:szCs w:val="24"/>
          <w:highlight w:val="white"/>
          <w:lang w:val="en-US"/>
        </w:rPr>
      </w:pPr>
    </w:p>
    <w:p w14:paraId="5F3803C6"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 xml:space="preserve">The impacts of the cost of capital on the transition towards </w:t>
      </w:r>
      <w:proofErr w:type="gramStart"/>
      <w:r w:rsidRPr="006D4FBF">
        <w:rPr>
          <w:rFonts w:ascii="Roboto" w:eastAsia="Roboto" w:hAnsi="Roboto" w:cs="Roboto"/>
          <w:b/>
          <w:i/>
          <w:sz w:val="24"/>
          <w:szCs w:val="24"/>
          <w:lang w:val="en-US"/>
        </w:rPr>
        <w:t>net</w:t>
      </w:r>
      <w:proofErr w:type="gramEnd"/>
      <w:r w:rsidRPr="006D4FBF">
        <w:rPr>
          <w:rFonts w:ascii="Roboto" w:eastAsia="Roboto" w:hAnsi="Roboto" w:cs="Roboto"/>
          <w:b/>
          <w:i/>
          <w:sz w:val="24"/>
          <w:szCs w:val="24"/>
          <w:lang w:val="en-US"/>
        </w:rPr>
        <w:t xml:space="preserve">-zero  </w:t>
      </w:r>
    </w:p>
    <w:p w14:paraId="02F5A970" w14:textId="77777777" w:rsidR="00D230A9" w:rsidRPr="006D4FBF" w:rsidRDefault="00000000">
      <w:pPr>
        <w:widowControl w:val="0"/>
        <w:jc w:val="both"/>
        <w:rPr>
          <w:rFonts w:ascii="Roboto" w:eastAsia="Roboto" w:hAnsi="Roboto" w:cs="Roboto"/>
          <w:i/>
          <w:sz w:val="24"/>
          <w:szCs w:val="24"/>
          <w:lang w:val="en-US"/>
        </w:rPr>
      </w:pPr>
      <w:r w:rsidRPr="006D4FBF">
        <w:rPr>
          <w:rFonts w:ascii="Roboto" w:eastAsia="Roboto" w:hAnsi="Roboto" w:cs="Roboto"/>
          <w:i/>
          <w:sz w:val="24"/>
          <w:szCs w:val="24"/>
          <w:lang w:val="en-US"/>
        </w:rPr>
        <w:t>Bjarne Steffen (ETH)</w:t>
      </w:r>
    </w:p>
    <w:p w14:paraId="2571CD62" w14:textId="77777777" w:rsidR="00D230A9" w:rsidRPr="006D4FBF" w:rsidRDefault="00D230A9">
      <w:pPr>
        <w:widowControl w:val="0"/>
        <w:jc w:val="both"/>
        <w:rPr>
          <w:rFonts w:ascii="Roboto" w:eastAsia="Roboto" w:hAnsi="Roboto" w:cs="Roboto"/>
          <w:sz w:val="24"/>
          <w:szCs w:val="24"/>
          <w:lang w:val="en-US"/>
        </w:rPr>
      </w:pPr>
    </w:p>
    <w:p w14:paraId="19E0FC14" w14:textId="77777777" w:rsidR="00D230A9" w:rsidRPr="006D4FBF" w:rsidRDefault="00000000">
      <w:pPr>
        <w:widowControl w:val="0"/>
        <w:jc w:val="both"/>
        <w:rPr>
          <w:rFonts w:ascii="Roboto" w:eastAsia="Roboto" w:hAnsi="Roboto" w:cs="Roboto"/>
          <w:sz w:val="24"/>
          <w:szCs w:val="24"/>
          <w:lang w:val="en-US"/>
        </w:rPr>
      </w:pPr>
      <w:r w:rsidRPr="006D4FBF">
        <w:rPr>
          <w:rFonts w:ascii="Roboto" w:eastAsia="Roboto" w:hAnsi="Roboto" w:cs="Roboto"/>
          <w:sz w:val="24"/>
          <w:szCs w:val="24"/>
          <w:highlight w:val="white"/>
          <w:lang w:val="en-US"/>
        </w:rPr>
        <w:t xml:space="preserve">Bjarne Steffen (ETH Zurich) first presented how the cost of capital influences the transition to net-zero. He explained that renewable energy technologies, being capital-intensive, require large investments to buy down the cost-of-capital (CoC) learning curve. In contrast, high-carbon technologies often have lower upfront costs but higher </w:t>
      </w:r>
      <w:r w:rsidRPr="006D4FBF">
        <w:rPr>
          <w:rFonts w:ascii="Roboto" w:eastAsia="Roboto" w:hAnsi="Roboto" w:cs="Roboto"/>
          <w:sz w:val="24"/>
          <w:szCs w:val="24"/>
          <w:highlight w:val="white"/>
          <w:lang w:val="en-US"/>
        </w:rPr>
        <w:lastRenderedPageBreak/>
        <w:t xml:space="preserve">operational costs. Steffen highlighted that the cost of capital varies significantly across sectors, technologies, and regions, and showed that large investments are necessary in high CoC regions. He stressed the importance of greater transparency in CoC across technologies, sectors and countries, and the efforts made by PRISMA and institutions like the IEA and IRENA to </w:t>
      </w:r>
      <w:proofErr w:type="gramStart"/>
      <w:r w:rsidRPr="006D4FBF">
        <w:rPr>
          <w:rFonts w:ascii="Roboto" w:eastAsia="Roboto" w:hAnsi="Roboto" w:cs="Roboto"/>
          <w:sz w:val="24"/>
          <w:szCs w:val="24"/>
          <w:highlight w:val="white"/>
          <w:lang w:val="en-US"/>
        </w:rPr>
        <w:t>making</w:t>
      </w:r>
      <w:proofErr w:type="gramEnd"/>
      <w:r w:rsidRPr="006D4FBF">
        <w:rPr>
          <w:rFonts w:ascii="Roboto" w:eastAsia="Roboto" w:hAnsi="Roboto" w:cs="Roboto"/>
          <w:sz w:val="24"/>
          <w:szCs w:val="24"/>
          <w:highlight w:val="white"/>
          <w:lang w:val="en-US"/>
        </w:rPr>
        <w:t xml:space="preserve"> this data available. More transparent data enables effective policymaking and supports reaching net-zero.</w:t>
      </w:r>
    </w:p>
    <w:p w14:paraId="67333CB7" w14:textId="77777777" w:rsidR="00D230A9" w:rsidRPr="006D4FBF" w:rsidRDefault="00D230A9">
      <w:pPr>
        <w:widowControl w:val="0"/>
        <w:jc w:val="both"/>
        <w:rPr>
          <w:rFonts w:ascii="Roboto" w:eastAsia="Roboto" w:hAnsi="Roboto" w:cs="Roboto"/>
          <w:sz w:val="24"/>
          <w:szCs w:val="24"/>
          <w:lang w:val="en-US"/>
        </w:rPr>
      </w:pPr>
    </w:p>
    <w:p w14:paraId="33AD3430"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 xml:space="preserve">The role of climate risk influencing short and medium-term financial and economic decisions </w:t>
      </w:r>
    </w:p>
    <w:p w14:paraId="16B7EB02" w14:textId="77777777" w:rsidR="00D230A9" w:rsidRPr="006D4FBF" w:rsidRDefault="00000000">
      <w:pPr>
        <w:widowControl w:val="0"/>
        <w:jc w:val="both"/>
        <w:rPr>
          <w:rFonts w:ascii="Roboto" w:eastAsia="Roboto" w:hAnsi="Roboto" w:cs="Roboto"/>
          <w:i/>
          <w:sz w:val="24"/>
          <w:szCs w:val="24"/>
          <w:lang w:val="en-US"/>
        </w:rPr>
      </w:pPr>
      <w:r w:rsidRPr="006D4FBF">
        <w:rPr>
          <w:rFonts w:ascii="Roboto" w:eastAsia="Roboto" w:hAnsi="Roboto" w:cs="Roboto"/>
          <w:i/>
          <w:sz w:val="24"/>
          <w:szCs w:val="24"/>
          <w:lang w:val="en-US"/>
        </w:rPr>
        <w:t xml:space="preserve">Leonidas </w:t>
      </w:r>
      <w:proofErr w:type="spellStart"/>
      <w:r w:rsidRPr="006D4FBF">
        <w:rPr>
          <w:rFonts w:ascii="Roboto" w:eastAsia="Roboto" w:hAnsi="Roboto" w:cs="Roboto"/>
          <w:i/>
          <w:sz w:val="24"/>
          <w:szCs w:val="24"/>
          <w:lang w:val="en-US"/>
        </w:rPr>
        <w:t>Paroussos</w:t>
      </w:r>
      <w:proofErr w:type="spellEnd"/>
      <w:r w:rsidRPr="006D4FBF">
        <w:rPr>
          <w:rFonts w:ascii="Roboto" w:eastAsia="Roboto" w:hAnsi="Roboto" w:cs="Roboto"/>
          <w:i/>
          <w:sz w:val="24"/>
          <w:szCs w:val="24"/>
          <w:lang w:val="en-US"/>
        </w:rPr>
        <w:t xml:space="preserve"> (E3Modelling)</w:t>
      </w:r>
    </w:p>
    <w:p w14:paraId="28BF6FD7" w14:textId="77777777" w:rsidR="00D230A9" w:rsidRPr="006D4FBF" w:rsidRDefault="00D230A9">
      <w:pPr>
        <w:widowControl w:val="0"/>
        <w:jc w:val="both"/>
        <w:rPr>
          <w:rFonts w:ascii="Roboto" w:eastAsia="Roboto" w:hAnsi="Roboto" w:cs="Roboto"/>
          <w:sz w:val="24"/>
          <w:szCs w:val="24"/>
          <w:lang w:val="en-US"/>
        </w:rPr>
      </w:pPr>
    </w:p>
    <w:p w14:paraId="533242DA" w14:textId="77777777" w:rsidR="00D230A9" w:rsidRPr="006D4FBF" w:rsidRDefault="00000000">
      <w:pPr>
        <w:widowControl w:val="0"/>
        <w:jc w:val="both"/>
        <w:rPr>
          <w:rFonts w:ascii="Roboto" w:eastAsia="Roboto" w:hAnsi="Roboto" w:cs="Roboto"/>
          <w:sz w:val="24"/>
          <w:szCs w:val="24"/>
          <w:lang w:val="en-US"/>
        </w:rPr>
      </w:pPr>
      <w:r w:rsidRPr="006D4FBF">
        <w:rPr>
          <w:rFonts w:ascii="Roboto" w:eastAsia="Roboto" w:hAnsi="Roboto" w:cs="Roboto"/>
          <w:sz w:val="24"/>
          <w:szCs w:val="24"/>
          <w:lang w:val="en-US"/>
        </w:rPr>
        <w:t xml:space="preserve">Leonidas </w:t>
      </w:r>
      <w:proofErr w:type="spellStart"/>
      <w:r w:rsidRPr="006D4FBF">
        <w:rPr>
          <w:rFonts w:ascii="Roboto" w:eastAsia="Roboto" w:hAnsi="Roboto" w:cs="Roboto"/>
          <w:sz w:val="24"/>
          <w:szCs w:val="24"/>
          <w:lang w:val="en-US"/>
        </w:rPr>
        <w:t>Paroussos</w:t>
      </w:r>
      <w:proofErr w:type="spellEnd"/>
      <w:r w:rsidRPr="006D4FBF">
        <w:rPr>
          <w:rFonts w:ascii="Roboto" w:eastAsia="Roboto" w:hAnsi="Roboto" w:cs="Roboto"/>
          <w:sz w:val="24"/>
          <w:szCs w:val="24"/>
          <w:lang w:val="en-US"/>
        </w:rPr>
        <w:t xml:space="preserve"> (E3Modelling) followed with a presentation on how climate risks influence short- and long-term financial decisions. He noted that achieving net-zero by 2050 requires annual clean energy investments of $4.5 trillion globally, with the EU needing €620 billion annually until 2030. </w:t>
      </w:r>
      <w:proofErr w:type="spellStart"/>
      <w:r w:rsidRPr="006D4FBF">
        <w:rPr>
          <w:rFonts w:ascii="Roboto" w:eastAsia="Roboto" w:hAnsi="Roboto" w:cs="Roboto"/>
          <w:sz w:val="24"/>
          <w:szCs w:val="24"/>
          <w:lang w:val="en-US"/>
        </w:rPr>
        <w:t>Paroussos</w:t>
      </w:r>
      <w:proofErr w:type="spellEnd"/>
      <w:r w:rsidRPr="006D4FBF">
        <w:rPr>
          <w:rFonts w:ascii="Roboto" w:eastAsia="Roboto" w:hAnsi="Roboto" w:cs="Roboto"/>
          <w:sz w:val="24"/>
          <w:szCs w:val="24"/>
          <w:lang w:val="en-US"/>
        </w:rPr>
        <w:t xml:space="preserve"> highlighted the shift from high operational expenditure (OPEX) to high capital expenditure (CAPEX) in </w:t>
      </w:r>
      <w:proofErr w:type="spellStart"/>
      <w:r w:rsidRPr="006D4FBF">
        <w:rPr>
          <w:rFonts w:ascii="Roboto" w:eastAsia="Roboto" w:hAnsi="Roboto" w:cs="Roboto"/>
          <w:sz w:val="24"/>
          <w:szCs w:val="24"/>
          <w:lang w:val="en-US"/>
        </w:rPr>
        <w:t>decarbonised</w:t>
      </w:r>
      <w:proofErr w:type="spellEnd"/>
      <w:r w:rsidRPr="006D4FBF">
        <w:rPr>
          <w:rFonts w:ascii="Roboto" w:eastAsia="Roboto" w:hAnsi="Roboto" w:cs="Roboto"/>
          <w:sz w:val="24"/>
          <w:szCs w:val="24"/>
          <w:lang w:val="en-US"/>
        </w:rPr>
        <w:t xml:space="preserve"> energy </w:t>
      </w:r>
      <w:proofErr w:type="gramStart"/>
      <w:r w:rsidRPr="006D4FBF">
        <w:rPr>
          <w:rFonts w:ascii="Roboto" w:eastAsia="Roboto" w:hAnsi="Roboto" w:cs="Roboto"/>
          <w:sz w:val="24"/>
          <w:szCs w:val="24"/>
          <w:lang w:val="en-US"/>
        </w:rPr>
        <w:t>systems, and</w:t>
      </w:r>
      <w:proofErr w:type="gramEnd"/>
      <w:r w:rsidRPr="006D4FBF">
        <w:rPr>
          <w:rFonts w:ascii="Roboto" w:eastAsia="Roboto" w:hAnsi="Roboto" w:cs="Roboto"/>
          <w:sz w:val="24"/>
          <w:szCs w:val="24"/>
          <w:lang w:val="en-US"/>
        </w:rPr>
        <w:t xml:space="preserve"> presented the short- to medium term unit cost of production for clean energy technologies and the potential for cost reduction through learning effects. The closing remarks </w:t>
      </w:r>
      <w:proofErr w:type="gramStart"/>
      <w:r w:rsidRPr="006D4FBF">
        <w:rPr>
          <w:rFonts w:ascii="Roboto" w:eastAsia="Roboto" w:hAnsi="Roboto" w:cs="Roboto"/>
          <w:sz w:val="24"/>
          <w:szCs w:val="24"/>
          <w:lang w:val="en-US"/>
        </w:rPr>
        <w:t>contrasted</w:t>
      </w:r>
      <w:proofErr w:type="gramEnd"/>
      <w:r w:rsidRPr="006D4FBF">
        <w:rPr>
          <w:rFonts w:ascii="Roboto" w:eastAsia="Roboto" w:hAnsi="Roboto" w:cs="Roboto"/>
          <w:sz w:val="24"/>
          <w:szCs w:val="24"/>
          <w:lang w:val="en-US"/>
        </w:rPr>
        <w:t xml:space="preserve"> the transition and physical risks </w:t>
      </w:r>
      <w:proofErr w:type="gramStart"/>
      <w:r w:rsidRPr="006D4FBF">
        <w:rPr>
          <w:rFonts w:ascii="Roboto" w:eastAsia="Roboto" w:hAnsi="Roboto" w:cs="Roboto"/>
          <w:sz w:val="24"/>
          <w:szCs w:val="24"/>
          <w:lang w:val="en-US"/>
        </w:rPr>
        <w:t>on</w:t>
      </w:r>
      <w:proofErr w:type="gramEnd"/>
      <w:r w:rsidRPr="006D4FBF">
        <w:rPr>
          <w:rFonts w:ascii="Roboto" w:eastAsia="Roboto" w:hAnsi="Roboto" w:cs="Roboto"/>
          <w:sz w:val="24"/>
          <w:szCs w:val="24"/>
          <w:lang w:val="en-US"/>
        </w:rPr>
        <w:t xml:space="preserve"> the short and long term, besides </w:t>
      </w:r>
      <w:proofErr w:type="gramStart"/>
      <w:r w:rsidRPr="006D4FBF">
        <w:rPr>
          <w:rFonts w:ascii="Roboto" w:eastAsia="Roboto" w:hAnsi="Roboto" w:cs="Roboto"/>
          <w:sz w:val="24"/>
          <w:szCs w:val="24"/>
          <w:lang w:val="en-US"/>
        </w:rPr>
        <w:t>short term</w:t>
      </w:r>
      <w:proofErr w:type="gramEnd"/>
      <w:r w:rsidRPr="006D4FBF">
        <w:rPr>
          <w:rFonts w:ascii="Roboto" w:eastAsia="Roboto" w:hAnsi="Roboto" w:cs="Roboto"/>
          <w:sz w:val="24"/>
          <w:szCs w:val="24"/>
          <w:lang w:val="en-US"/>
        </w:rPr>
        <w:t xml:space="preserve"> macroeconomic effects (GDP, energy prices, inflation, unemployment), and sectoral firm level impact.  </w:t>
      </w:r>
    </w:p>
    <w:p w14:paraId="4A3B846E" w14:textId="77777777" w:rsidR="00D230A9" w:rsidRPr="006D4FBF" w:rsidRDefault="00D230A9">
      <w:pPr>
        <w:widowControl w:val="0"/>
        <w:jc w:val="both"/>
        <w:rPr>
          <w:rFonts w:ascii="Roboto" w:eastAsia="Roboto" w:hAnsi="Roboto" w:cs="Roboto"/>
          <w:sz w:val="24"/>
          <w:szCs w:val="24"/>
          <w:lang w:val="en-US"/>
        </w:rPr>
      </w:pPr>
    </w:p>
    <w:p w14:paraId="685444A1"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 xml:space="preserve">Latest update of the long-term NGFS scenarios </w:t>
      </w:r>
    </w:p>
    <w:p w14:paraId="03D9B812" w14:textId="77777777" w:rsidR="00D230A9" w:rsidRPr="006D4FBF" w:rsidRDefault="00000000">
      <w:pPr>
        <w:widowControl w:val="0"/>
        <w:jc w:val="both"/>
        <w:rPr>
          <w:rFonts w:ascii="Roboto" w:eastAsia="Roboto" w:hAnsi="Roboto" w:cs="Roboto"/>
          <w:i/>
          <w:sz w:val="24"/>
          <w:szCs w:val="24"/>
          <w:lang w:val="en-US"/>
        </w:rPr>
      </w:pPr>
      <w:r w:rsidRPr="006D4FBF">
        <w:rPr>
          <w:rFonts w:ascii="Roboto" w:eastAsia="Roboto" w:hAnsi="Roboto" w:cs="Roboto"/>
          <w:i/>
          <w:sz w:val="24"/>
          <w:szCs w:val="24"/>
          <w:lang w:val="en-US"/>
        </w:rPr>
        <w:t>Elmar Kriegler (PIK)</w:t>
      </w:r>
    </w:p>
    <w:p w14:paraId="52774D60" w14:textId="77777777" w:rsidR="00D230A9" w:rsidRPr="006D4FBF" w:rsidRDefault="00D230A9">
      <w:pPr>
        <w:widowControl w:val="0"/>
        <w:jc w:val="both"/>
        <w:rPr>
          <w:rFonts w:ascii="Roboto" w:eastAsia="Roboto" w:hAnsi="Roboto" w:cs="Roboto"/>
          <w:sz w:val="24"/>
          <w:szCs w:val="24"/>
          <w:lang w:val="en-US"/>
        </w:rPr>
      </w:pPr>
    </w:p>
    <w:p w14:paraId="45E0369D" w14:textId="77777777" w:rsidR="00D230A9" w:rsidRPr="006D4FBF" w:rsidRDefault="00000000">
      <w:pPr>
        <w:widowControl w:val="0"/>
        <w:jc w:val="both"/>
        <w:rPr>
          <w:rFonts w:ascii="Roboto" w:eastAsia="Roboto" w:hAnsi="Roboto" w:cs="Roboto"/>
          <w:sz w:val="24"/>
          <w:szCs w:val="24"/>
          <w:lang w:val="en-US"/>
        </w:rPr>
      </w:pPr>
      <w:r w:rsidRPr="006D4FBF">
        <w:rPr>
          <w:rFonts w:ascii="Roboto" w:eastAsia="Roboto" w:hAnsi="Roboto" w:cs="Roboto"/>
          <w:sz w:val="24"/>
          <w:szCs w:val="24"/>
          <w:lang w:val="en-US"/>
        </w:rPr>
        <w:t xml:space="preserve">Elmar Kriegler (PIK) provided an update on the latest NGFS climate scenarios, including a new damage function and </w:t>
      </w:r>
      <w:proofErr w:type="spellStart"/>
      <w:r w:rsidRPr="006D4FBF">
        <w:rPr>
          <w:rFonts w:ascii="Roboto" w:eastAsia="Roboto" w:hAnsi="Roboto" w:cs="Roboto"/>
          <w:sz w:val="24"/>
          <w:szCs w:val="24"/>
          <w:lang w:val="en-US"/>
        </w:rPr>
        <w:t>actualised</w:t>
      </w:r>
      <w:proofErr w:type="spellEnd"/>
      <w:r w:rsidRPr="006D4FBF">
        <w:rPr>
          <w:rFonts w:ascii="Roboto" w:eastAsia="Roboto" w:hAnsi="Roboto" w:cs="Roboto"/>
          <w:sz w:val="24"/>
          <w:szCs w:val="24"/>
          <w:lang w:val="en-US"/>
        </w:rPr>
        <w:t xml:space="preserve"> data, which explore pathways to limit global warming to 1.5°C. He stressed that while this target is still achievable and beneficial to almost all countries, it requires significantly more effort than previously estimated. Kriegler outlined the economic impacts of different scenarios, ranging from orderly to ‘too little, too late’, noting that physical risks from climate change outweigh transition costs. He also highlighted the challenges of decarbonizing the transport sector and the importance of early and coordinated policy action to maximize long-term benefits.</w:t>
      </w:r>
    </w:p>
    <w:p w14:paraId="459BFD9A" w14:textId="77777777" w:rsidR="00D230A9" w:rsidRPr="006D4FBF" w:rsidRDefault="00000000">
      <w:pPr>
        <w:pStyle w:val="Heading3"/>
        <w:widowControl w:val="0"/>
        <w:jc w:val="both"/>
        <w:rPr>
          <w:rFonts w:ascii="Roboto" w:eastAsia="Roboto" w:hAnsi="Roboto" w:cs="Roboto"/>
          <w:b/>
          <w:color w:val="000000"/>
          <w:lang w:val="en-US"/>
        </w:rPr>
      </w:pPr>
      <w:bookmarkStart w:id="34" w:name="_2hpa34gu79rb" w:colFirst="0" w:colLast="0"/>
      <w:bookmarkEnd w:id="34"/>
      <w:r w:rsidRPr="006D4FBF">
        <w:rPr>
          <w:rFonts w:ascii="Roboto" w:eastAsia="Roboto" w:hAnsi="Roboto" w:cs="Roboto"/>
          <w:b/>
          <w:color w:val="000000"/>
          <w:lang w:val="en-US"/>
        </w:rPr>
        <w:t xml:space="preserve">Reaction from PRISMA’s Advisory Board members </w:t>
      </w:r>
    </w:p>
    <w:p w14:paraId="0C5CCB40" w14:textId="77777777" w:rsidR="00D230A9" w:rsidRPr="006D4FBF" w:rsidRDefault="00D230A9">
      <w:pPr>
        <w:widowControl w:val="0"/>
        <w:jc w:val="both"/>
        <w:rPr>
          <w:rFonts w:ascii="Roboto" w:eastAsia="Roboto" w:hAnsi="Roboto" w:cs="Roboto"/>
          <w:b/>
          <w:sz w:val="24"/>
          <w:szCs w:val="24"/>
          <w:lang w:val="en-US"/>
        </w:rPr>
      </w:pPr>
    </w:p>
    <w:p w14:paraId="5EEE029B" w14:textId="77777777" w:rsidR="00D230A9" w:rsidRPr="006D4FBF" w:rsidRDefault="00000000">
      <w:pPr>
        <w:widowControl w:val="0"/>
        <w:jc w:val="both"/>
        <w:rPr>
          <w:rFonts w:ascii="Roboto" w:eastAsia="Roboto" w:hAnsi="Roboto" w:cs="Roboto"/>
          <w:sz w:val="24"/>
          <w:szCs w:val="24"/>
          <w:lang w:val="en-US"/>
        </w:rPr>
      </w:pPr>
      <w:r w:rsidRPr="006D4FBF">
        <w:rPr>
          <w:rFonts w:ascii="Roboto" w:eastAsia="Roboto" w:hAnsi="Roboto" w:cs="Roboto"/>
          <w:sz w:val="24"/>
          <w:szCs w:val="24"/>
          <w:lang w:val="en-US"/>
        </w:rPr>
        <w:t xml:space="preserve">Following the presentations, members of the PRISMA advisory board (mostly online), including experts from the IEA, IRENA, and the European Commission, shared their </w:t>
      </w:r>
      <w:r w:rsidRPr="006D4FBF">
        <w:rPr>
          <w:rFonts w:ascii="Roboto" w:eastAsia="Roboto" w:hAnsi="Roboto" w:cs="Roboto"/>
          <w:sz w:val="24"/>
          <w:szCs w:val="24"/>
          <w:lang w:val="en-US"/>
        </w:rPr>
        <w:lastRenderedPageBreak/>
        <w:t xml:space="preserve">reflections. </w:t>
      </w:r>
    </w:p>
    <w:p w14:paraId="6BE6E287" w14:textId="77777777" w:rsidR="00D230A9" w:rsidRPr="006D4FBF" w:rsidRDefault="00D230A9">
      <w:pPr>
        <w:widowControl w:val="0"/>
        <w:jc w:val="both"/>
        <w:rPr>
          <w:rFonts w:ascii="Roboto" w:eastAsia="Roboto" w:hAnsi="Roboto" w:cs="Roboto"/>
          <w:sz w:val="24"/>
          <w:szCs w:val="24"/>
          <w:lang w:val="en-US"/>
        </w:rPr>
      </w:pPr>
    </w:p>
    <w:p w14:paraId="138D364E"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Laura Cozzi, IEA (online)</w:t>
      </w:r>
    </w:p>
    <w:p w14:paraId="2B68F91F" w14:textId="77777777" w:rsidR="00D230A9" w:rsidRPr="006D4FBF" w:rsidRDefault="00D230A9">
      <w:pPr>
        <w:rPr>
          <w:rFonts w:ascii="Roboto" w:eastAsia="Roboto" w:hAnsi="Roboto" w:cs="Roboto"/>
          <w:lang w:val="en-US"/>
        </w:rPr>
      </w:pPr>
    </w:p>
    <w:p w14:paraId="7529E93C" w14:textId="77777777" w:rsidR="00D230A9" w:rsidRPr="006D4FBF" w:rsidRDefault="00000000">
      <w:pPr>
        <w:rPr>
          <w:rFonts w:ascii="Roboto" w:eastAsia="Roboto" w:hAnsi="Roboto" w:cs="Roboto"/>
          <w:sz w:val="24"/>
          <w:szCs w:val="24"/>
          <w:lang w:val="en-US"/>
        </w:rPr>
      </w:pPr>
      <w:r w:rsidRPr="006D4FBF">
        <w:rPr>
          <w:rFonts w:ascii="Roboto" w:eastAsia="Roboto" w:hAnsi="Roboto" w:cs="Roboto"/>
          <w:sz w:val="24"/>
          <w:szCs w:val="24"/>
          <w:lang w:val="en-US"/>
        </w:rPr>
        <w:t>Cost of Capital</w:t>
      </w:r>
    </w:p>
    <w:p w14:paraId="63E58DDE" w14:textId="77777777" w:rsidR="00D230A9" w:rsidRPr="006D4FBF" w:rsidRDefault="00000000">
      <w:pPr>
        <w:numPr>
          <w:ilvl w:val="0"/>
          <w:numId w:val="18"/>
        </w:numPr>
        <w:rPr>
          <w:rFonts w:ascii="Roboto" w:eastAsia="Roboto" w:hAnsi="Roboto" w:cs="Roboto"/>
          <w:sz w:val="24"/>
          <w:szCs w:val="24"/>
          <w:lang w:val="en-US"/>
        </w:rPr>
      </w:pPr>
      <w:r w:rsidRPr="006D4FBF">
        <w:rPr>
          <w:rFonts w:ascii="Roboto" w:eastAsia="Roboto" w:hAnsi="Roboto" w:cs="Roboto"/>
          <w:sz w:val="24"/>
          <w:szCs w:val="24"/>
          <w:lang w:val="en-US"/>
        </w:rPr>
        <w:t>Finding reliable data on cost of capital remains a major challenge.</w:t>
      </w:r>
    </w:p>
    <w:p w14:paraId="78806D37" w14:textId="77777777" w:rsidR="00D230A9" w:rsidRPr="006D4FBF" w:rsidRDefault="00000000">
      <w:pPr>
        <w:numPr>
          <w:ilvl w:val="0"/>
          <w:numId w:val="18"/>
        </w:numPr>
        <w:rPr>
          <w:rFonts w:ascii="Roboto" w:eastAsia="Roboto" w:hAnsi="Roboto" w:cs="Roboto"/>
          <w:sz w:val="24"/>
          <w:szCs w:val="24"/>
          <w:lang w:val="en-US"/>
        </w:rPr>
      </w:pPr>
      <w:r w:rsidRPr="006D4FBF">
        <w:rPr>
          <w:rFonts w:ascii="Roboto" w:eastAsia="Roboto" w:hAnsi="Roboto" w:cs="Roboto"/>
          <w:sz w:val="24"/>
          <w:szCs w:val="24"/>
          <w:lang w:val="en-US"/>
        </w:rPr>
        <w:t>Cost of capital has significant implications for consumers, particularly in the context of electricity price competitiveness between Europe and other regions.</w:t>
      </w:r>
      <w:r w:rsidRPr="006D4FBF">
        <w:rPr>
          <w:rFonts w:ascii="Roboto" w:eastAsia="Roboto" w:hAnsi="Roboto" w:cs="Roboto"/>
          <w:sz w:val="24"/>
          <w:szCs w:val="24"/>
          <w:lang w:val="en-US"/>
        </w:rPr>
        <w:br/>
      </w:r>
    </w:p>
    <w:p w14:paraId="71EAC293" w14:textId="77777777" w:rsidR="00D230A9" w:rsidRDefault="00000000">
      <w:pPr>
        <w:rPr>
          <w:rFonts w:ascii="Roboto" w:eastAsia="Roboto" w:hAnsi="Roboto" w:cs="Roboto"/>
          <w:sz w:val="24"/>
          <w:szCs w:val="24"/>
        </w:rPr>
      </w:pPr>
      <w:proofErr w:type="spellStart"/>
      <w:r>
        <w:rPr>
          <w:rFonts w:ascii="Roboto" w:eastAsia="Roboto" w:hAnsi="Roboto" w:cs="Roboto"/>
          <w:sz w:val="24"/>
          <w:szCs w:val="24"/>
        </w:rPr>
        <w:t>Emerging</w:t>
      </w:r>
      <w:proofErr w:type="spellEnd"/>
      <w:r>
        <w:rPr>
          <w:rFonts w:ascii="Roboto" w:eastAsia="Roboto" w:hAnsi="Roboto" w:cs="Roboto"/>
          <w:sz w:val="24"/>
          <w:szCs w:val="24"/>
        </w:rPr>
        <w:t xml:space="preserve"> </w:t>
      </w:r>
      <w:proofErr w:type="spellStart"/>
      <w:r>
        <w:rPr>
          <w:rFonts w:ascii="Roboto" w:eastAsia="Roboto" w:hAnsi="Roboto" w:cs="Roboto"/>
          <w:sz w:val="24"/>
          <w:szCs w:val="24"/>
        </w:rPr>
        <w:t>Economies</w:t>
      </w:r>
      <w:proofErr w:type="spellEnd"/>
    </w:p>
    <w:p w14:paraId="56377B4F" w14:textId="77777777" w:rsidR="00D230A9" w:rsidRPr="006D4FBF" w:rsidRDefault="00000000">
      <w:pPr>
        <w:numPr>
          <w:ilvl w:val="0"/>
          <w:numId w:val="17"/>
        </w:numPr>
        <w:rPr>
          <w:rFonts w:ascii="Roboto" w:eastAsia="Roboto" w:hAnsi="Roboto" w:cs="Roboto"/>
          <w:sz w:val="24"/>
          <w:szCs w:val="24"/>
          <w:lang w:val="en-US"/>
        </w:rPr>
      </w:pPr>
      <w:r w:rsidRPr="006D4FBF">
        <w:rPr>
          <w:rFonts w:ascii="Roboto" w:eastAsia="Roboto" w:hAnsi="Roboto" w:cs="Roboto"/>
          <w:sz w:val="24"/>
          <w:szCs w:val="24"/>
          <w:lang w:val="en-US"/>
        </w:rPr>
        <w:t>Cost of capital is a critical policy lever.</w:t>
      </w:r>
    </w:p>
    <w:p w14:paraId="298273EC" w14:textId="77777777" w:rsidR="00D230A9" w:rsidRPr="006D4FBF" w:rsidRDefault="00000000">
      <w:pPr>
        <w:numPr>
          <w:ilvl w:val="0"/>
          <w:numId w:val="17"/>
        </w:numPr>
        <w:rPr>
          <w:rFonts w:ascii="Roboto" w:eastAsia="Roboto" w:hAnsi="Roboto" w:cs="Roboto"/>
          <w:sz w:val="24"/>
          <w:szCs w:val="24"/>
          <w:lang w:val="en-US"/>
        </w:rPr>
      </w:pPr>
      <w:r w:rsidRPr="006D4FBF">
        <w:rPr>
          <w:rFonts w:ascii="Roboto" w:eastAsia="Roboto" w:hAnsi="Roboto" w:cs="Roboto"/>
          <w:sz w:val="24"/>
          <w:szCs w:val="24"/>
          <w:lang w:val="en-US"/>
        </w:rPr>
        <w:t>Reducing the cost of capital in emerging economies is difficult, especially when EU financing is involved.</w:t>
      </w:r>
    </w:p>
    <w:p w14:paraId="0CA5DFA2" w14:textId="77777777" w:rsidR="00D230A9" w:rsidRPr="006D4FBF" w:rsidRDefault="00000000">
      <w:pPr>
        <w:numPr>
          <w:ilvl w:val="0"/>
          <w:numId w:val="17"/>
        </w:numPr>
        <w:rPr>
          <w:rFonts w:ascii="Roboto" w:eastAsia="Roboto" w:hAnsi="Roboto" w:cs="Roboto"/>
          <w:sz w:val="24"/>
          <w:szCs w:val="24"/>
          <w:lang w:val="en-US"/>
        </w:rPr>
      </w:pPr>
      <w:r w:rsidRPr="006D4FBF">
        <w:rPr>
          <w:rFonts w:ascii="Roboto" w:eastAsia="Roboto" w:hAnsi="Roboto" w:cs="Roboto"/>
          <w:sz w:val="24"/>
          <w:szCs w:val="24"/>
          <w:lang w:val="en-US"/>
        </w:rPr>
        <w:t>Open question: How consensual is the decision to use EU funds to influence cost of capital in partner countries?</w:t>
      </w:r>
    </w:p>
    <w:p w14:paraId="5280F47C" w14:textId="77777777" w:rsidR="00D230A9" w:rsidRPr="006D4FBF" w:rsidRDefault="00D230A9">
      <w:pPr>
        <w:widowControl w:val="0"/>
        <w:jc w:val="both"/>
        <w:rPr>
          <w:rFonts w:ascii="Roboto" w:eastAsia="Roboto" w:hAnsi="Roboto" w:cs="Roboto"/>
          <w:sz w:val="24"/>
          <w:szCs w:val="24"/>
          <w:lang w:val="en-US"/>
        </w:rPr>
      </w:pPr>
    </w:p>
    <w:p w14:paraId="38302073" w14:textId="77777777" w:rsidR="00D230A9" w:rsidRDefault="00000000">
      <w:pPr>
        <w:widowControl w:val="0"/>
        <w:jc w:val="both"/>
        <w:rPr>
          <w:rFonts w:ascii="Roboto" w:eastAsia="Roboto" w:hAnsi="Roboto" w:cs="Roboto"/>
          <w:b/>
          <w:i/>
          <w:sz w:val="24"/>
          <w:szCs w:val="24"/>
        </w:rPr>
      </w:pPr>
      <w:proofErr w:type="spellStart"/>
      <w:r>
        <w:rPr>
          <w:rFonts w:ascii="Roboto" w:eastAsia="Roboto" w:hAnsi="Roboto" w:cs="Roboto"/>
          <w:b/>
          <w:i/>
          <w:sz w:val="24"/>
          <w:szCs w:val="24"/>
        </w:rPr>
        <w:t>Apostolos</w:t>
      </w:r>
      <w:proofErr w:type="spellEnd"/>
      <w:r>
        <w:rPr>
          <w:rFonts w:ascii="Roboto" w:eastAsia="Roboto" w:hAnsi="Roboto" w:cs="Roboto"/>
          <w:b/>
          <w:i/>
          <w:sz w:val="24"/>
          <w:szCs w:val="24"/>
        </w:rPr>
        <w:t xml:space="preserve"> </w:t>
      </w:r>
      <w:proofErr w:type="spellStart"/>
      <w:r>
        <w:rPr>
          <w:rFonts w:ascii="Roboto" w:eastAsia="Roboto" w:hAnsi="Roboto" w:cs="Roboto"/>
          <w:b/>
          <w:i/>
          <w:sz w:val="24"/>
          <w:szCs w:val="24"/>
        </w:rPr>
        <w:t>Petropoulos</w:t>
      </w:r>
      <w:proofErr w:type="spellEnd"/>
      <w:r>
        <w:rPr>
          <w:rFonts w:ascii="Roboto" w:eastAsia="Roboto" w:hAnsi="Roboto" w:cs="Roboto"/>
          <w:b/>
          <w:i/>
          <w:sz w:val="24"/>
          <w:szCs w:val="24"/>
        </w:rPr>
        <w:t xml:space="preserve">, IEA (in </w:t>
      </w:r>
      <w:proofErr w:type="spellStart"/>
      <w:r>
        <w:rPr>
          <w:rFonts w:ascii="Roboto" w:eastAsia="Roboto" w:hAnsi="Roboto" w:cs="Roboto"/>
          <w:b/>
          <w:i/>
          <w:sz w:val="24"/>
          <w:szCs w:val="24"/>
        </w:rPr>
        <w:t>person</w:t>
      </w:r>
      <w:proofErr w:type="spellEnd"/>
      <w:r>
        <w:rPr>
          <w:rFonts w:ascii="Roboto" w:eastAsia="Roboto" w:hAnsi="Roboto" w:cs="Roboto"/>
          <w:b/>
          <w:i/>
          <w:sz w:val="24"/>
          <w:szCs w:val="24"/>
        </w:rPr>
        <w:t>)</w:t>
      </w:r>
    </w:p>
    <w:p w14:paraId="2959A8BB" w14:textId="77777777" w:rsidR="00D230A9" w:rsidRDefault="00D230A9">
      <w:pPr>
        <w:rPr>
          <w:rFonts w:ascii="Roboto" w:eastAsia="Roboto" w:hAnsi="Roboto" w:cs="Roboto"/>
          <w:sz w:val="24"/>
          <w:szCs w:val="24"/>
        </w:rPr>
      </w:pPr>
    </w:p>
    <w:p w14:paraId="6FAAD650" w14:textId="77777777" w:rsidR="00D230A9" w:rsidRDefault="00000000">
      <w:pPr>
        <w:rPr>
          <w:rFonts w:ascii="Roboto" w:eastAsia="Roboto" w:hAnsi="Roboto" w:cs="Roboto"/>
          <w:sz w:val="24"/>
          <w:szCs w:val="24"/>
        </w:rPr>
      </w:pPr>
      <w:r>
        <w:rPr>
          <w:rFonts w:ascii="Roboto" w:eastAsia="Roboto" w:hAnsi="Roboto" w:cs="Roboto"/>
          <w:sz w:val="24"/>
          <w:szCs w:val="24"/>
        </w:rPr>
        <w:t>Financing Challenges</w:t>
      </w:r>
    </w:p>
    <w:p w14:paraId="07ECA6BD" w14:textId="77777777" w:rsidR="00D230A9" w:rsidRPr="006D4FBF" w:rsidRDefault="00000000">
      <w:pPr>
        <w:numPr>
          <w:ilvl w:val="0"/>
          <w:numId w:val="1"/>
        </w:numPr>
        <w:rPr>
          <w:rFonts w:ascii="Roboto" w:eastAsia="Roboto" w:hAnsi="Roboto" w:cs="Roboto"/>
          <w:sz w:val="24"/>
          <w:szCs w:val="24"/>
          <w:lang w:val="en-US"/>
        </w:rPr>
      </w:pPr>
      <w:r w:rsidRPr="006D4FBF">
        <w:rPr>
          <w:rFonts w:ascii="Roboto" w:eastAsia="Roboto" w:hAnsi="Roboto" w:cs="Roboto"/>
          <w:sz w:val="24"/>
          <w:szCs w:val="24"/>
          <w:lang w:val="en-US"/>
        </w:rPr>
        <w:t>Transitioning from OPEX to CAPEX is key; households are expected to play a more central role in financing.</w:t>
      </w:r>
    </w:p>
    <w:p w14:paraId="1CC554E3" w14:textId="77777777" w:rsidR="00D230A9" w:rsidRPr="006D4FBF" w:rsidRDefault="00000000">
      <w:pPr>
        <w:numPr>
          <w:ilvl w:val="0"/>
          <w:numId w:val="1"/>
        </w:numPr>
        <w:rPr>
          <w:rFonts w:ascii="Roboto" w:eastAsia="Roboto" w:hAnsi="Roboto" w:cs="Roboto"/>
          <w:sz w:val="24"/>
          <w:szCs w:val="24"/>
          <w:lang w:val="en-US"/>
        </w:rPr>
      </w:pPr>
      <w:r w:rsidRPr="006D4FBF">
        <w:rPr>
          <w:rFonts w:ascii="Roboto" w:eastAsia="Roboto" w:hAnsi="Roboto" w:cs="Roboto"/>
          <w:sz w:val="24"/>
          <w:szCs w:val="24"/>
          <w:lang w:val="en-US"/>
        </w:rPr>
        <w:t>Financing decisions will influence technology uptake (e.g., EVs, heat pumps).</w:t>
      </w:r>
      <w:r w:rsidRPr="006D4FBF">
        <w:rPr>
          <w:rFonts w:ascii="Roboto" w:eastAsia="Roboto" w:hAnsi="Roboto" w:cs="Roboto"/>
          <w:sz w:val="24"/>
          <w:szCs w:val="24"/>
          <w:lang w:val="en-US"/>
        </w:rPr>
        <w:br/>
      </w:r>
    </w:p>
    <w:p w14:paraId="59565318" w14:textId="77777777" w:rsidR="00D230A9" w:rsidRDefault="00000000">
      <w:pPr>
        <w:rPr>
          <w:rFonts w:ascii="Roboto" w:eastAsia="Roboto" w:hAnsi="Roboto" w:cs="Roboto"/>
          <w:sz w:val="24"/>
          <w:szCs w:val="24"/>
        </w:rPr>
      </w:pPr>
      <w:r>
        <w:rPr>
          <w:rFonts w:ascii="Roboto" w:eastAsia="Roboto" w:hAnsi="Roboto" w:cs="Roboto"/>
          <w:sz w:val="24"/>
          <w:szCs w:val="24"/>
        </w:rPr>
        <w:t xml:space="preserve">Access and </w:t>
      </w:r>
      <w:proofErr w:type="spellStart"/>
      <w:r>
        <w:rPr>
          <w:rFonts w:ascii="Roboto" w:eastAsia="Roboto" w:hAnsi="Roboto" w:cs="Roboto"/>
          <w:sz w:val="24"/>
          <w:szCs w:val="24"/>
        </w:rPr>
        <w:t>Imbalance</w:t>
      </w:r>
      <w:proofErr w:type="spellEnd"/>
    </w:p>
    <w:p w14:paraId="5FBE9642" w14:textId="77777777" w:rsidR="00D230A9" w:rsidRPr="006D4FBF" w:rsidRDefault="00000000">
      <w:pPr>
        <w:numPr>
          <w:ilvl w:val="0"/>
          <w:numId w:val="15"/>
        </w:numPr>
        <w:rPr>
          <w:rFonts w:ascii="Roboto" w:eastAsia="Roboto" w:hAnsi="Roboto" w:cs="Roboto"/>
          <w:sz w:val="24"/>
          <w:szCs w:val="24"/>
          <w:lang w:val="en-US"/>
        </w:rPr>
      </w:pPr>
      <w:r w:rsidRPr="006D4FBF">
        <w:rPr>
          <w:rFonts w:ascii="Roboto" w:eastAsia="Roboto" w:hAnsi="Roboto" w:cs="Roboto"/>
          <w:sz w:val="24"/>
          <w:szCs w:val="24"/>
          <w:lang w:val="en-US"/>
        </w:rPr>
        <w:t>Access to financial benefits for consumers is limited and needs improvement.</w:t>
      </w:r>
    </w:p>
    <w:p w14:paraId="2D975A50" w14:textId="77777777" w:rsidR="00D230A9" w:rsidRPr="006D4FBF" w:rsidRDefault="00000000">
      <w:pPr>
        <w:numPr>
          <w:ilvl w:val="0"/>
          <w:numId w:val="15"/>
        </w:numPr>
        <w:rPr>
          <w:rFonts w:ascii="Roboto" w:eastAsia="Roboto" w:hAnsi="Roboto" w:cs="Roboto"/>
          <w:sz w:val="24"/>
          <w:szCs w:val="24"/>
          <w:lang w:val="en-US"/>
        </w:rPr>
      </w:pPr>
      <w:r w:rsidRPr="006D4FBF">
        <w:rPr>
          <w:rFonts w:ascii="Roboto" w:eastAsia="Roboto" w:hAnsi="Roboto" w:cs="Roboto"/>
          <w:sz w:val="24"/>
          <w:szCs w:val="24"/>
          <w:lang w:val="en-US"/>
        </w:rPr>
        <w:t>Out of $2 billion in investments, 80% go to advanced economies, creating a global imbalance.</w:t>
      </w:r>
    </w:p>
    <w:p w14:paraId="22707DF7" w14:textId="77777777" w:rsidR="00D230A9" w:rsidRPr="006D4FBF" w:rsidRDefault="00000000">
      <w:pPr>
        <w:numPr>
          <w:ilvl w:val="0"/>
          <w:numId w:val="15"/>
        </w:numPr>
        <w:rPr>
          <w:rFonts w:ascii="Roboto" w:eastAsia="Roboto" w:hAnsi="Roboto" w:cs="Roboto"/>
          <w:sz w:val="24"/>
          <w:szCs w:val="24"/>
          <w:lang w:val="en-US"/>
        </w:rPr>
      </w:pPr>
      <w:r w:rsidRPr="006D4FBF">
        <w:rPr>
          <w:rFonts w:ascii="Roboto" w:eastAsia="Roboto" w:hAnsi="Roboto" w:cs="Roboto"/>
          <w:sz w:val="24"/>
          <w:szCs w:val="24"/>
          <w:lang w:val="en-US"/>
        </w:rPr>
        <w:t>85% of total investments are from the private sector; however, in the developing world, 50% are from state-owned enterprises.</w:t>
      </w:r>
      <w:r w:rsidRPr="006D4FBF">
        <w:rPr>
          <w:rFonts w:ascii="Roboto" w:eastAsia="Roboto" w:hAnsi="Roboto" w:cs="Roboto"/>
          <w:sz w:val="24"/>
          <w:szCs w:val="24"/>
          <w:lang w:val="en-US"/>
        </w:rPr>
        <w:br/>
      </w:r>
    </w:p>
    <w:p w14:paraId="509D2A78" w14:textId="77777777" w:rsidR="00D230A9" w:rsidRDefault="00000000">
      <w:pPr>
        <w:rPr>
          <w:rFonts w:ascii="Roboto" w:eastAsia="Roboto" w:hAnsi="Roboto" w:cs="Roboto"/>
          <w:sz w:val="24"/>
          <w:szCs w:val="24"/>
        </w:rPr>
      </w:pPr>
      <w:r>
        <w:rPr>
          <w:rFonts w:ascii="Roboto" w:eastAsia="Roboto" w:hAnsi="Roboto" w:cs="Roboto"/>
          <w:sz w:val="24"/>
          <w:szCs w:val="24"/>
        </w:rPr>
        <w:t>Future Outlook</w:t>
      </w:r>
    </w:p>
    <w:p w14:paraId="38733135" w14:textId="77777777" w:rsidR="00D230A9" w:rsidRPr="006D4FBF" w:rsidRDefault="00000000">
      <w:pPr>
        <w:numPr>
          <w:ilvl w:val="0"/>
          <w:numId w:val="10"/>
        </w:numPr>
        <w:rPr>
          <w:rFonts w:ascii="Roboto" w:eastAsia="Roboto" w:hAnsi="Roboto" w:cs="Roboto"/>
          <w:sz w:val="24"/>
          <w:szCs w:val="24"/>
          <w:lang w:val="en-US"/>
        </w:rPr>
      </w:pPr>
      <w:r w:rsidRPr="006D4FBF">
        <w:rPr>
          <w:rFonts w:ascii="Roboto" w:eastAsia="Roboto" w:hAnsi="Roboto" w:cs="Roboto"/>
          <w:sz w:val="24"/>
          <w:szCs w:val="24"/>
          <w:lang w:val="en-US"/>
        </w:rPr>
        <w:t>Cash flows should be redirected toward regions with growing demand.</w:t>
      </w:r>
    </w:p>
    <w:p w14:paraId="3633A282" w14:textId="77777777" w:rsidR="00D230A9" w:rsidRPr="006D4FBF" w:rsidRDefault="00000000">
      <w:pPr>
        <w:numPr>
          <w:ilvl w:val="0"/>
          <w:numId w:val="10"/>
        </w:numPr>
        <w:rPr>
          <w:rFonts w:ascii="Roboto" w:eastAsia="Roboto" w:hAnsi="Roboto" w:cs="Roboto"/>
          <w:sz w:val="24"/>
          <w:szCs w:val="24"/>
          <w:lang w:val="en-US"/>
        </w:rPr>
      </w:pPr>
      <w:r w:rsidRPr="006D4FBF">
        <w:rPr>
          <w:rFonts w:ascii="Roboto" w:eastAsia="Roboto" w:hAnsi="Roboto" w:cs="Roboto"/>
          <w:sz w:val="24"/>
          <w:szCs w:val="24"/>
          <w:lang w:val="en-US"/>
        </w:rPr>
        <w:t>The role of new technologies in reducing disparities must be considered, including through better information and processes.</w:t>
      </w:r>
    </w:p>
    <w:p w14:paraId="75EE3069" w14:textId="77777777" w:rsidR="00D230A9" w:rsidRPr="006D4FBF" w:rsidRDefault="00D230A9">
      <w:pPr>
        <w:widowControl w:val="0"/>
        <w:jc w:val="both"/>
        <w:rPr>
          <w:rFonts w:ascii="Roboto" w:eastAsia="Roboto" w:hAnsi="Roboto" w:cs="Roboto"/>
          <w:sz w:val="24"/>
          <w:szCs w:val="24"/>
          <w:lang w:val="en-US"/>
        </w:rPr>
      </w:pPr>
    </w:p>
    <w:p w14:paraId="4DC42E85"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Leon Clarke, Bezos Earth Fund (online)</w:t>
      </w:r>
    </w:p>
    <w:p w14:paraId="7A398040" w14:textId="77777777" w:rsidR="00D230A9" w:rsidRPr="006D4FBF" w:rsidRDefault="00D230A9">
      <w:pPr>
        <w:widowControl w:val="0"/>
        <w:jc w:val="both"/>
        <w:rPr>
          <w:rFonts w:ascii="Roboto" w:eastAsia="Roboto" w:hAnsi="Roboto" w:cs="Roboto"/>
          <w:sz w:val="24"/>
          <w:szCs w:val="24"/>
          <w:lang w:val="en-US"/>
        </w:rPr>
      </w:pPr>
    </w:p>
    <w:p w14:paraId="0AFA1296" w14:textId="77777777" w:rsidR="00D230A9" w:rsidRDefault="00000000">
      <w:pPr>
        <w:rPr>
          <w:rFonts w:ascii="Roboto" w:eastAsia="Roboto" w:hAnsi="Roboto" w:cs="Roboto"/>
          <w:sz w:val="24"/>
          <w:szCs w:val="24"/>
        </w:rPr>
      </w:pPr>
      <w:proofErr w:type="spellStart"/>
      <w:r>
        <w:rPr>
          <w:rFonts w:ascii="Roboto" w:eastAsia="Roboto" w:hAnsi="Roboto" w:cs="Roboto"/>
          <w:sz w:val="24"/>
          <w:szCs w:val="24"/>
        </w:rPr>
        <w:t>Economic</w:t>
      </w:r>
      <w:proofErr w:type="spellEnd"/>
      <w:r>
        <w:rPr>
          <w:rFonts w:ascii="Roboto" w:eastAsia="Roboto" w:hAnsi="Roboto" w:cs="Roboto"/>
          <w:sz w:val="24"/>
          <w:szCs w:val="24"/>
        </w:rPr>
        <w:t xml:space="preserve"> Nature of the </w:t>
      </w:r>
      <w:proofErr w:type="spellStart"/>
      <w:r>
        <w:rPr>
          <w:rFonts w:ascii="Roboto" w:eastAsia="Roboto" w:hAnsi="Roboto" w:cs="Roboto"/>
          <w:sz w:val="24"/>
          <w:szCs w:val="24"/>
        </w:rPr>
        <w:t>Transition</w:t>
      </w:r>
      <w:proofErr w:type="spellEnd"/>
    </w:p>
    <w:p w14:paraId="36A7B75F" w14:textId="77777777" w:rsidR="00D230A9" w:rsidRPr="006D4FBF" w:rsidRDefault="00000000">
      <w:pPr>
        <w:numPr>
          <w:ilvl w:val="0"/>
          <w:numId w:val="8"/>
        </w:numPr>
        <w:rPr>
          <w:rFonts w:ascii="Roboto" w:eastAsia="Roboto" w:hAnsi="Roboto" w:cs="Roboto"/>
          <w:sz w:val="24"/>
          <w:szCs w:val="24"/>
          <w:lang w:val="en-US"/>
        </w:rPr>
      </w:pPr>
      <w:r w:rsidRPr="006D4FBF">
        <w:rPr>
          <w:rFonts w:ascii="Roboto" w:eastAsia="Roboto" w:hAnsi="Roboto" w:cs="Roboto"/>
          <w:sz w:val="24"/>
          <w:szCs w:val="24"/>
          <w:lang w:val="en-US"/>
        </w:rPr>
        <w:lastRenderedPageBreak/>
        <w:t>The energy transition is fundamentally an economic—not just environmental—issue.</w:t>
      </w:r>
    </w:p>
    <w:p w14:paraId="5B3277CD" w14:textId="77777777" w:rsidR="00D230A9" w:rsidRPr="006D4FBF" w:rsidRDefault="00000000">
      <w:pPr>
        <w:numPr>
          <w:ilvl w:val="0"/>
          <w:numId w:val="8"/>
        </w:numPr>
        <w:rPr>
          <w:rFonts w:ascii="Roboto" w:eastAsia="Roboto" w:hAnsi="Roboto" w:cs="Roboto"/>
          <w:sz w:val="24"/>
          <w:szCs w:val="24"/>
          <w:lang w:val="en-US"/>
        </w:rPr>
      </w:pPr>
      <w:r w:rsidRPr="006D4FBF">
        <w:rPr>
          <w:rFonts w:ascii="Roboto" w:eastAsia="Roboto" w:hAnsi="Roboto" w:cs="Roboto"/>
          <w:sz w:val="24"/>
          <w:szCs w:val="24"/>
          <w:lang w:val="en-US"/>
        </w:rPr>
        <w:t>Key question: What actions can increase investment in the transition?</w:t>
      </w:r>
      <w:r w:rsidRPr="006D4FBF">
        <w:rPr>
          <w:rFonts w:ascii="Roboto" w:eastAsia="Roboto" w:hAnsi="Roboto" w:cs="Roboto"/>
          <w:sz w:val="24"/>
          <w:szCs w:val="24"/>
          <w:lang w:val="en-US"/>
        </w:rPr>
        <w:br/>
      </w:r>
    </w:p>
    <w:p w14:paraId="3A2AC778" w14:textId="77777777" w:rsidR="00D230A9" w:rsidRDefault="00000000">
      <w:pPr>
        <w:rPr>
          <w:rFonts w:ascii="Roboto" w:eastAsia="Roboto" w:hAnsi="Roboto" w:cs="Roboto"/>
          <w:sz w:val="24"/>
          <w:szCs w:val="24"/>
        </w:rPr>
      </w:pPr>
      <w:proofErr w:type="spellStart"/>
      <w:r>
        <w:rPr>
          <w:rFonts w:ascii="Roboto" w:eastAsia="Roboto" w:hAnsi="Roboto" w:cs="Roboto"/>
          <w:sz w:val="24"/>
          <w:szCs w:val="24"/>
        </w:rPr>
        <w:t>Role</w:t>
      </w:r>
      <w:proofErr w:type="spellEnd"/>
      <w:r>
        <w:rPr>
          <w:rFonts w:ascii="Roboto" w:eastAsia="Roboto" w:hAnsi="Roboto" w:cs="Roboto"/>
          <w:sz w:val="24"/>
          <w:szCs w:val="24"/>
        </w:rPr>
        <w:t xml:space="preserve"> of Policy and Finance</w:t>
      </w:r>
    </w:p>
    <w:p w14:paraId="163311D3" w14:textId="77777777" w:rsidR="00D230A9" w:rsidRPr="006D4FBF" w:rsidRDefault="00000000">
      <w:pPr>
        <w:numPr>
          <w:ilvl w:val="0"/>
          <w:numId w:val="9"/>
        </w:numPr>
        <w:rPr>
          <w:rFonts w:ascii="Roboto" w:eastAsia="Roboto" w:hAnsi="Roboto" w:cs="Roboto"/>
          <w:sz w:val="24"/>
          <w:szCs w:val="24"/>
          <w:lang w:val="en-US"/>
        </w:rPr>
      </w:pPr>
      <w:r w:rsidRPr="006D4FBF">
        <w:rPr>
          <w:rFonts w:ascii="Roboto" w:eastAsia="Roboto" w:hAnsi="Roboto" w:cs="Roboto"/>
          <w:sz w:val="24"/>
          <w:szCs w:val="24"/>
          <w:lang w:val="en-US"/>
        </w:rPr>
        <w:t xml:space="preserve">Finance ministries and central banks must adopt policies to accelerate </w:t>
      </w:r>
      <w:proofErr w:type="gramStart"/>
      <w:r w:rsidRPr="006D4FBF">
        <w:rPr>
          <w:rFonts w:ascii="Roboto" w:eastAsia="Roboto" w:hAnsi="Roboto" w:cs="Roboto"/>
          <w:sz w:val="24"/>
          <w:szCs w:val="24"/>
          <w:lang w:val="en-US"/>
        </w:rPr>
        <w:t>technology</w:t>
      </w:r>
      <w:proofErr w:type="gramEnd"/>
      <w:r w:rsidRPr="006D4FBF">
        <w:rPr>
          <w:rFonts w:ascii="Roboto" w:eastAsia="Roboto" w:hAnsi="Roboto" w:cs="Roboto"/>
          <w:sz w:val="24"/>
          <w:szCs w:val="24"/>
          <w:lang w:val="en-US"/>
        </w:rPr>
        <w:t xml:space="preserve"> deployment.</w:t>
      </w:r>
    </w:p>
    <w:p w14:paraId="403F8D37" w14:textId="77777777" w:rsidR="00D230A9" w:rsidRPr="006D4FBF" w:rsidRDefault="00000000">
      <w:pPr>
        <w:numPr>
          <w:ilvl w:val="0"/>
          <w:numId w:val="9"/>
        </w:numPr>
        <w:rPr>
          <w:rFonts w:ascii="Roboto" w:eastAsia="Roboto" w:hAnsi="Roboto" w:cs="Roboto"/>
          <w:sz w:val="24"/>
          <w:szCs w:val="24"/>
          <w:lang w:val="en-US"/>
        </w:rPr>
      </w:pPr>
      <w:r w:rsidRPr="006D4FBF">
        <w:rPr>
          <w:rFonts w:ascii="Roboto" w:eastAsia="Roboto" w:hAnsi="Roboto" w:cs="Roboto"/>
          <w:sz w:val="24"/>
          <w:szCs w:val="24"/>
          <w:lang w:val="en-US"/>
        </w:rPr>
        <w:t>Climate and non-climate policy tools should be assessed, especially regarding interest rates and macroeconomic conditions.</w:t>
      </w:r>
      <w:r w:rsidRPr="006D4FBF">
        <w:rPr>
          <w:rFonts w:ascii="Roboto" w:eastAsia="Roboto" w:hAnsi="Roboto" w:cs="Roboto"/>
          <w:sz w:val="24"/>
          <w:szCs w:val="24"/>
          <w:lang w:val="en-US"/>
        </w:rPr>
        <w:br/>
      </w:r>
    </w:p>
    <w:p w14:paraId="61194E58" w14:textId="77777777" w:rsidR="00D230A9" w:rsidRDefault="00000000">
      <w:pPr>
        <w:rPr>
          <w:rFonts w:ascii="Roboto" w:eastAsia="Roboto" w:hAnsi="Roboto" w:cs="Roboto"/>
          <w:sz w:val="24"/>
          <w:szCs w:val="24"/>
        </w:rPr>
      </w:pPr>
      <w:r>
        <w:rPr>
          <w:rFonts w:ascii="Roboto" w:eastAsia="Roboto" w:hAnsi="Roboto" w:cs="Roboto"/>
          <w:sz w:val="24"/>
          <w:szCs w:val="24"/>
        </w:rPr>
        <w:t xml:space="preserve">Green </w:t>
      </w:r>
      <w:proofErr w:type="spellStart"/>
      <w:r>
        <w:rPr>
          <w:rFonts w:ascii="Roboto" w:eastAsia="Roboto" w:hAnsi="Roboto" w:cs="Roboto"/>
          <w:sz w:val="24"/>
          <w:szCs w:val="24"/>
        </w:rPr>
        <w:t>Macroeconomic</w:t>
      </w:r>
      <w:proofErr w:type="spellEnd"/>
      <w:r>
        <w:rPr>
          <w:rFonts w:ascii="Roboto" w:eastAsia="Roboto" w:hAnsi="Roboto" w:cs="Roboto"/>
          <w:sz w:val="24"/>
          <w:szCs w:val="24"/>
        </w:rPr>
        <w:t xml:space="preserve"> </w:t>
      </w:r>
      <w:proofErr w:type="spellStart"/>
      <w:r>
        <w:rPr>
          <w:rFonts w:ascii="Roboto" w:eastAsia="Roboto" w:hAnsi="Roboto" w:cs="Roboto"/>
          <w:sz w:val="24"/>
          <w:szCs w:val="24"/>
        </w:rPr>
        <w:t>Initiative</w:t>
      </w:r>
      <w:proofErr w:type="spellEnd"/>
    </w:p>
    <w:p w14:paraId="22DF7E3B" w14:textId="77777777" w:rsidR="00D230A9" w:rsidRPr="006D4FBF" w:rsidRDefault="00000000">
      <w:pPr>
        <w:numPr>
          <w:ilvl w:val="0"/>
          <w:numId w:val="3"/>
        </w:numPr>
        <w:rPr>
          <w:rFonts w:ascii="Roboto" w:eastAsia="Roboto" w:hAnsi="Roboto" w:cs="Roboto"/>
          <w:sz w:val="24"/>
          <w:szCs w:val="24"/>
          <w:lang w:val="en-US"/>
        </w:rPr>
      </w:pPr>
      <w:r w:rsidRPr="006D4FBF">
        <w:rPr>
          <w:rFonts w:ascii="Roboto" w:eastAsia="Roboto" w:hAnsi="Roboto" w:cs="Roboto"/>
          <w:sz w:val="24"/>
          <w:szCs w:val="24"/>
          <w:lang w:val="en-US"/>
        </w:rPr>
        <w:t>Initiative supports finance ministries with modeling and analysis.</w:t>
      </w:r>
    </w:p>
    <w:p w14:paraId="72FA655D" w14:textId="77777777" w:rsidR="00D230A9" w:rsidRPr="006D4FBF" w:rsidRDefault="00000000">
      <w:pPr>
        <w:numPr>
          <w:ilvl w:val="0"/>
          <w:numId w:val="3"/>
        </w:numPr>
        <w:rPr>
          <w:rFonts w:ascii="Roboto" w:eastAsia="Roboto" w:hAnsi="Roboto" w:cs="Roboto"/>
          <w:sz w:val="24"/>
          <w:szCs w:val="24"/>
          <w:lang w:val="en-US"/>
        </w:rPr>
      </w:pPr>
      <w:r w:rsidRPr="006D4FBF">
        <w:rPr>
          <w:rFonts w:ascii="Roboto" w:eastAsia="Roboto" w:hAnsi="Roboto" w:cs="Roboto"/>
          <w:sz w:val="24"/>
          <w:szCs w:val="24"/>
          <w:lang w:val="en-US"/>
        </w:rPr>
        <w:t>Push for targeted policies addressing inflation and employment while promoting clean energy investments.</w:t>
      </w:r>
    </w:p>
    <w:p w14:paraId="0B0F8904" w14:textId="77777777" w:rsidR="00D230A9" w:rsidRPr="006D4FBF" w:rsidRDefault="00D230A9">
      <w:pPr>
        <w:widowControl w:val="0"/>
        <w:jc w:val="both"/>
        <w:rPr>
          <w:rFonts w:ascii="Roboto" w:eastAsia="Roboto" w:hAnsi="Roboto" w:cs="Roboto"/>
          <w:sz w:val="24"/>
          <w:szCs w:val="24"/>
          <w:lang w:val="en-US"/>
        </w:rPr>
      </w:pPr>
    </w:p>
    <w:p w14:paraId="6E08050A"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Asami Miketa, IRENA (online)</w:t>
      </w:r>
    </w:p>
    <w:p w14:paraId="44B63F60" w14:textId="77777777" w:rsidR="00D230A9" w:rsidRPr="006D4FBF" w:rsidRDefault="00D230A9">
      <w:pPr>
        <w:jc w:val="both"/>
        <w:rPr>
          <w:rFonts w:ascii="Roboto" w:eastAsia="Roboto" w:hAnsi="Roboto" w:cs="Roboto"/>
          <w:sz w:val="24"/>
          <w:szCs w:val="24"/>
          <w:lang w:val="en-US"/>
        </w:rPr>
      </w:pPr>
    </w:p>
    <w:p w14:paraId="1EAA31B3" w14:textId="77777777" w:rsidR="00D230A9" w:rsidRPr="006D4FBF" w:rsidRDefault="00000000">
      <w:pPr>
        <w:jc w:val="both"/>
        <w:rPr>
          <w:rFonts w:ascii="Roboto" w:eastAsia="Roboto" w:hAnsi="Roboto" w:cs="Roboto"/>
          <w:sz w:val="24"/>
          <w:szCs w:val="24"/>
          <w:lang w:val="en-US"/>
        </w:rPr>
      </w:pPr>
      <w:r w:rsidRPr="006D4FBF">
        <w:rPr>
          <w:rFonts w:ascii="Roboto" w:eastAsia="Roboto" w:hAnsi="Roboto" w:cs="Roboto"/>
          <w:sz w:val="24"/>
          <w:szCs w:val="24"/>
          <w:lang w:val="en-US"/>
        </w:rPr>
        <w:t>G20 and Energy Transition</w:t>
      </w:r>
    </w:p>
    <w:p w14:paraId="0241621E" w14:textId="77777777" w:rsidR="00D230A9" w:rsidRPr="006D4FBF" w:rsidRDefault="00000000">
      <w:pPr>
        <w:numPr>
          <w:ilvl w:val="0"/>
          <w:numId w:val="16"/>
        </w:numPr>
        <w:jc w:val="both"/>
        <w:rPr>
          <w:rFonts w:ascii="Roboto" w:eastAsia="Roboto" w:hAnsi="Roboto" w:cs="Roboto"/>
          <w:sz w:val="24"/>
          <w:szCs w:val="24"/>
          <w:lang w:val="en-US"/>
        </w:rPr>
      </w:pPr>
      <w:r w:rsidRPr="006D4FBF">
        <w:rPr>
          <w:rFonts w:ascii="Roboto" w:eastAsia="Roboto" w:hAnsi="Roboto" w:cs="Roboto"/>
          <w:sz w:val="24"/>
          <w:szCs w:val="24"/>
          <w:lang w:val="en-US"/>
        </w:rPr>
        <w:t>Finance is a key agenda item within the G20 Energy Transition Working Group.</w:t>
      </w:r>
    </w:p>
    <w:p w14:paraId="215DD452" w14:textId="77777777" w:rsidR="00D230A9" w:rsidRPr="006D4FBF" w:rsidRDefault="00000000">
      <w:pPr>
        <w:numPr>
          <w:ilvl w:val="0"/>
          <w:numId w:val="16"/>
        </w:numPr>
        <w:jc w:val="both"/>
        <w:rPr>
          <w:rFonts w:ascii="Roboto" w:eastAsia="Roboto" w:hAnsi="Roboto" w:cs="Roboto"/>
          <w:sz w:val="24"/>
          <w:szCs w:val="24"/>
          <w:lang w:val="en-US"/>
        </w:rPr>
      </w:pPr>
      <w:r w:rsidRPr="006D4FBF">
        <w:rPr>
          <w:rFonts w:ascii="Roboto" w:eastAsia="Roboto" w:hAnsi="Roboto" w:cs="Roboto"/>
          <w:sz w:val="24"/>
          <w:szCs w:val="24"/>
          <w:lang w:val="en-US"/>
        </w:rPr>
        <w:t>Enhanced energy planning is needed to align investments with long-term transition goals.</w:t>
      </w:r>
    </w:p>
    <w:p w14:paraId="27A702D8" w14:textId="77777777" w:rsidR="00D230A9" w:rsidRPr="006D4FBF" w:rsidRDefault="00000000">
      <w:pPr>
        <w:numPr>
          <w:ilvl w:val="0"/>
          <w:numId w:val="16"/>
        </w:numPr>
        <w:jc w:val="both"/>
        <w:rPr>
          <w:rFonts w:ascii="Roboto" w:eastAsia="Roboto" w:hAnsi="Roboto" w:cs="Roboto"/>
          <w:sz w:val="24"/>
          <w:szCs w:val="24"/>
          <w:lang w:val="en-US"/>
        </w:rPr>
      </w:pPr>
      <w:r w:rsidRPr="006D4FBF">
        <w:rPr>
          <w:rFonts w:ascii="Roboto" w:eastAsia="Roboto" w:hAnsi="Roboto" w:cs="Roboto"/>
          <w:sz w:val="24"/>
          <w:szCs w:val="24"/>
          <w:lang w:val="en-US"/>
        </w:rPr>
        <w:t>Policymakers must deliver a stronger political message to drive change.</w:t>
      </w:r>
    </w:p>
    <w:p w14:paraId="4D24D3A9" w14:textId="77777777" w:rsidR="00D230A9" w:rsidRPr="006D4FBF" w:rsidRDefault="00D230A9">
      <w:pPr>
        <w:widowControl w:val="0"/>
        <w:ind w:left="360"/>
        <w:jc w:val="both"/>
        <w:rPr>
          <w:rFonts w:ascii="Roboto" w:eastAsia="Roboto" w:hAnsi="Roboto" w:cs="Roboto"/>
          <w:sz w:val="24"/>
          <w:szCs w:val="24"/>
          <w:lang w:val="en-US"/>
        </w:rPr>
      </w:pPr>
    </w:p>
    <w:p w14:paraId="18D8E745"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Deborah Ayres, IRENA (online)</w:t>
      </w:r>
    </w:p>
    <w:p w14:paraId="542CF29E" w14:textId="77777777" w:rsidR="00D230A9" w:rsidRPr="006D4FBF" w:rsidRDefault="00D230A9">
      <w:pPr>
        <w:widowControl w:val="0"/>
        <w:jc w:val="both"/>
        <w:rPr>
          <w:rFonts w:ascii="Roboto" w:eastAsia="Roboto" w:hAnsi="Roboto" w:cs="Roboto"/>
          <w:sz w:val="24"/>
          <w:szCs w:val="24"/>
          <w:lang w:val="en-US"/>
        </w:rPr>
      </w:pPr>
    </w:p>
    <w:p w14:paraId="5B648C36" w14:textId="77777777" w:rsidR="00D230A9" w:rsidRPr="006D4FBF" w:rsidRDefault="00000000">
      <w:pPr>
        <w:rPr>
          <w:rFonts w:ascii="Roboto" w:eastAsia="Roboto" w:hAnsi="Roboto" w:cs="Roboto"/>
          <w:sz w:val="24"/>
          <w:szCs w:val="24"/>
          <w:lang w:val="en-US"/>
        </w:rPr>
      </w:pPr>
      <w:r w:rsidRPr="006D4FBF">
        <w:rPr>
          <w:rFonts w:ascii="Roboto" w:eastAsia="Roboto" w:hAnsi="Roboto" w:cs="Roboto"/>
          <w:sz w:val="24"/>
          <w:szCs w:val="24"/>
          <w:lang w:val="en-US"/>
        </w:rPr>
        <w:t>Renewable Energy Cost Outlook</w:t>
      </w:r>
    </w:p>
    <w:p w14:paraId="3B63D446" w14:textId="77777777" w:rsidR="00D230A9" w:rsidRPr="006D4FBF" w:rsidRDefault="00000000">
      <w:pPr>
        <w:numPr>
          <w:ilvl w:val="0"/>
          <w:numId w:val="19"/>
        </w:numPr>
        <w:rPr>
          <w:rFonts w:ascii="Roboto" w:eastAsia="Roboto" w:hAnsi="Roboto" w:cs="Roboto"/>
          <w:sz w:val="24"/>
          <w:szCs w:val="24"/>
          <w:lang w:val="en-US"/>
        </w:rPr>
      </w:pPr>
      <w:r w:rsidRPr="006D4FBF">
        <w:rPr>
          <w:rFonts w:ascii="Roboto" w:eastAsia="Roboto" w:hAnsi="Roboto" w:cs="Roboto"/>
          <w:sz w:val="24"/>
          <w:szCs w:val="24"/>
          <w:lang w:val="en-US"/>
        </w:rPr>
        <w:t>Cost of capital is highly country-specific, driven by local risks and risk premiums.</w:t>
      </w:r>
    </w:p>
    <w:p w14:paraId="7FD36767" w14:textId="77777777" w:rsidR="00D230A9" w:rsidRPr="006D4FBF" w:rsidRDefault="00000000">
      <w:pPr>
        <w:numPr>
          <w:ilvl w:val="0"/>
          <w:numId w:val="19"/>
        </w:numPr>
        <w:rPr>
          <w:rFonts w:ascii="Roboto" w:eastAsia="Roboto" w:hAnsi="Roboto" w:cs="Roboto"/>
          <w:sz w:val="24"/>
          <w:szCs w:val="24"/>
          <w:lang w:val="en-US"/>
        </w:rPr>
      </w:pPr>
      <w:r w:rsidRPr="006D4FBF">
        <w:rPr>
          <w:rFonts w:ascii="Roboto" w:eastAsia="Roboto" w:hAnsi="Roboto" w:cs="Roboto"/>
          <w:sz w:val="24"/>
          <w:szCs w:val="24"/>
          <w:lang w:val="en-US"/>
        </w:rPr>
        <w:t>Lack of deployment in regions like Africa is directly tied to higher cost of capital and investment risk.</w:t>
      </w:r>
    </w:p>
    <w:p w14:paraId="6C32E2C9" w14:textId="77777777" w:rsidR="00D230A9" w:rsidRPr="006D4FBF" w:rsidRDefault="00D230A9">
      <w:pPr>
        <w:widowControl w:val="0"/>
        <w:jc w:val="both"/>
        <w:rPr>
          <w:rFonts w:ascii="Roboto" w:eastAsia="Roboto" w:hAnsi="Roboto" w:cs="Roboto"/>
          <w:i/>
          <w:sz w:val="24"/>
          <w:szCs w:val="24"/>
          <w:lang w:val="en-US"/>
        </w:rPr>
      </w:pPr>
    </w:p>
    <w:p w14:paraId="77332956" w14:textId="77777777" w:rsidR="00D230A9" w:rsidRPr="006D4FBF" w:rsidRDefault="00000000">
      <w:pPr>
        <w:widowControl w:val="0"/>
        <w:jc w:val="both"/>
        <w:rPr>
          <w:rFonts w:ascii="Roboto" w:eastAsia="Roboto" w:hAnsi="Roboto" w:cs="Roboto"/>
          <w:b/>
          <w:i/>
          <w:sz w:val="24"/>
          <w:szCs w:val="24"/>
          <w:lang w:val="en-US"/>
        </w:rPr>
      </w:pPr>
      <w:r w:rsidRPr="006D4FBF">
        <w:rPr>
          <w:rFonts w:ascii="Roboto" w:eastAsia="Roboto" w:hAnsi="Roboto" w:cs="Roboto"/>
          <w:b/>
          <w:i/>
          <w:sz w:val="24"/>
          <w:szCs w:val="24"/>
          <w:lang w:val="en-US"/>
        </w:rPr>
        <w:t>Vicky Pollard, European Commission (online)</w:t>
      </w:r>
    </w:p>
    <w:p w14:paraId="00C5ACE0" w14:textId="77777777" w:rsidR="00D230A9" w:rsidRPr="006D4FBF" w:rsidRDefault="00D230A9">
      <w:pPr>
        <w:widowControl w:val="0"/>
        <w:jc w:val="both"/>
        <w:rPr>
          <w:rFonts w:ascii="Roboto" w:eastAsia="Roboto" w:hAnsi="Roboto" w:cs="Roboto"/>
          <w:b/>
          <w:i/>
          <w:sz w:val="24"/>
          <w:szCs w:val="24"/>
          <w:lang w:val="en-US"/>
        </w:rPr>
      </w:pPr>
    </w:p>
    <w:p w14:paraId="3A85BEC1" w14:textId="77777777" w:rsidR="00D230A9" w:rsidRDefault="00000000">
      <w:pPr>
        <w:numPr>
          <w:ilvl w:val="0"/>
          <w:numId w:val="4"/>
        </w:numPr>
        <w:rPr>
          <w:rFonts w:ascii="Roboto" w:eastAsia="Roboto" w:hAnsi="Roboto" w:cs="Roboto"/>
          <w:sz w:val="24"/>
          <w:szCs w:val="24"/>
        </w:rPr>
      </w:pPr>
      <w:proofErr w:type="spellStart"/>
      <w:r>
        <w:rPr>
          <w:rFonts w:ascii="Roboto" w:eastAsia="Roboto" w:hAnsi="Roboto" w:cs="Roboto"/>
          <w:sz w:val="24"/>
          <w:szCs w:val="24"/>
        </w:rPr>
        <w:t>Implementation</w:t>
      </w:r>
      <w:proofErr w:type="spellEnd"/>
      <w:r>
        <w:rPr>
          <w:rFonts w:ascii="Roboto" w:eastAsia="Roboto" w:hAnsi="Roboto" w:cs="Roboto"/>
          <w:sz w:val="24"/>
          <w:szCs w:val="24"/>
        </w:rPr>
        <w:t xml:space="preserve"> and Strategic Planning</w:t>
      </w:r>
    </w:p>
    <w:p w14:paraId="37F3C07E" w14:textId="77777777" w:rsidR="00D230A9" w:rsidRPr="006D4FBF" w:rsidRDefault="00000000">
      <w:pPr>
        <w:numPr>
          <w:ilvl w:val="1"/>
          <w:numId w:val="4"/>
        </w:numPr>
        <w:rPr>
          <w:rFonts w:ascii="Roboto" w:eastAsia="Roboto" w:hAnsi="Roboto" w:cs="Roboto"/>
          <w:sz w:val="24"/>
          <w:szCs w:val="24"/>
          <w:lang w:val="en-US"/>
        </w:rPr>
      </w:pPr>
      <w:r w:rsidRPr="006D4FBF">
        <w:rPr>
          <w:rFonts w:ascii="Roboto" w:eastAsia="Roboto" w:hAnsi="Roboto" w:cs="Roboto"/>
          <w:sz w:val="24"/>
          <w:szCs w:val="24"/>
          <w:lang w:val="en-US"/>
        </w:rPr>
        <w:t>Key focus on implementation of Member States’ NECPs (National Energy and Climate Plans) toward 2030 targets.</w:t>
      </w:r>
    </w:p>
    <w:p w14:paraId="1D2C6091" w14:textId="77777777" w:rsidR="00D230A9" w:rsidRPr="006D4FBF" w:rsidRDefault="00000000">
      <w:pPr>
        <w:numPr>
          <w:ilvl w:val="1"/>
          <w:numId w:val="4"/>
        </w:numPr>
        <w:rPr>
          <w:rFonts w:ascii="Roboto" w:eastAsia="Roboto" w:hAnsi="Roboto" w:cs="Roboto"/>
          <w:sz w:val="24"/>
          <w:szCs w:val="24"/>
          <w:lang w:val="en-US"/>
        </w:rPr>
      </w:pPr>
      <w:r w:rsidRPr="006D4FBF">
        <w:rPr>
          <w:rFonts w:ascii="Roboto" w:eastAsia="Roboto" w:hAnsi="Roboto" w:cs="Roboto"/>
          <w:sz w:val="24"/>
          <w:szCs w:val="24"/>
          <w:lang w:val="en-US"/>
        </w:rPr>
        <w:t>Post-2030 planning (towards 2040) is necessary to provide regulatory certainty and investor confidence.</w:t>
      </w:r>
      <w:r w:rsidRPr="006D4FBF">
        <w:rPr>
          <w:rFonts w:ascii="Roboto" w:eastAsia="Roboto" w:hAnsi="Roboto" w:cs="Roboto"/>
          <w:sz w:val="24"/>
          <w:szCs w:val="24"/>
          <w:lang w:val="en-US"/>
        </w:rPr>
        <w:br/>
      </w:r>
    </w:p>
    <w:p w14:paraId="4A815665" w14:textId="77777777" w:rsidR="00D230A9" w:rsidRDefault="00000000">
      <w:pPr>
        <w:numPr>
          <w:ilvl w:val="0"/>
          <w:numId w:val="4"/>
        </w:numPr>
        <w:rPr>
          <w:rFonts w:ascii="Roboto" w:eastAsia="Roboto" w:hAnsi="Roboto" w:cs="Roboto"/>
          <w:sz w:val="24"/>
          <w:szCs w:val="24"/>
        </w:rPr>
      </w:pPr>
      <w:proofErr w:type="spellStart"/>
      <w:r>
        <w:rPr>
          <w:rFonts w:ascii="Roboto" w:eastAsia="Roboto" w:hAnsi="Roboto" w:cs="Roboto"/>
          <w:sz w:val="24"/>
          <w:szCs w:val="24"/>
        </w:rPr>
        <w:t>Broader</w:t>
      </w:r>
      <w:proofErr w:type="spellEnd"/>
      <w:r>
        <w:rPr>
          <w:rFonts w:ascii="Roboto" w:eastAsia="Roboto" w:hAnsi="Roboto" w:cs="Roboto"/>
          <w:sz w:val="24"/>
          <w:szCs w:val="24"/>
        </w:rPr>
        <w:t xml:space="preserve"> Issues</w:t>
      </w:r>
    </w:p>
    <w:p w14:paraId="5EDC319D" w14:textId="77777777" w:rsidR="00D230A9" w:rsidRPr="006D4FBF" w:rsidRDefault="00000000">
      <w:pPr>
        <w:numPr>
          <w:ilvl w:val="1"/>
          <w:numId w:val="4"/>
        </w:numPr>
        <w:rPr>
          <w:rFonts w:ascii="Roboto" w:eastAsia="Roboto" w:hAnsi="Roboto" w:cs="Roboto"/>
          <w:sz w:val="24"/>
          <w:szCs w:val="24"/>
          <w:lang w:val="en-US"/>
        </w:rPr>
      </w:pPr>
      <w:r w:rsidRPr="006D4FBF">
        <w:rPr>
          <w:rFonts w:ascii="Roboto" w:eastAsia="Roboto" w:hAnsi="Roboto" w:cs="Roboto"/>
          <w:sz w:val="24"/>
          <w:szCs w:val="24"/>
          <w:lang w:val="en-US"/>
        </w:rPr>
        <w:lastRenderedPageBreak/>
        <w:t>Energy pricing, supply chain security, and derisking are central concerns.</w:t>
      </w:r>
    </w:p>
    <w:p w14:paraId="40683478" w14:textId="77777777" w:rsidR="00D230A9" w:rsidRPr="006D4FBF" w:rsidRDefault="00000000">
      <w:pPr>
        <w:numPr>
          <w:ilvl w:val="1"/>
          <w:numId w:val="4"/>
        </w:numPr>
        <w:rPr>
          <w:rFonts w:ascii="Roboto" w:eastAsia="Roboto" w:hAnsi="Roboto" w:cs="Roboto"/>
          <w:sz w:val="24"/>
          <w:szCs w:val="24"/>
          <w:lang w:val="en-US"/>
        </w:rPr>
      </w:pPr>
      <w:r w:rsidRPr="006D4FBF">
        <w:rPr>
          <w:rFonts w:ascii="Roboto" w:eastAsia="Roboto" w:hAnsi="Roboto" w:cs="Roboto"/>
          <w:sz w:val="24"/>
          <w:szCs w:val="24"/>
          <w:lang w:val="en-US"/>
        </w:rPr>
        <w:t>Adaptation is a top priority: climate risk assessments must come first to motivate action from sectors and risk owners.</w:t>
      </w:r>
      <w:r w:rsidRPr="006D4FBF">
        <w:rPr>
          <w:rFonts w:ascii="Roboto" w:eastAsia="Roboto" w:hAnsi="Roboto" w:cs="Roboto"/>
          <w:sz w:val="24"/>
          <w:szCs w:val="24"/>
          <w:lang w:val="en-US"/>
        </w:rPr>
        <w:br/>
      </w:r>
    </w:p>
    <w:p w14:paraId="78B1B0AA" w14:textId="77777777" w:rsidR="00D230A9" w:rsidRDefault="00000000">
      <w:pPr>
        <w:numPr>
          <w:ilvl w:val="0"/>
          <w:numId w:val="4"/>
        </w:numPr>
        <w:rPr>
          <w:rFonts w:ascii="Roboto" w:eastAsia="Roboto" w:hAnsi="Roboto" w:cs="Roboto"/>
          <w:sz w:val="24"/>
          <w:szCs w:val="24"/>
        </w:rPr>
      </w:pPr>
      <w:r>
        <w:rPr>
          <w:rFonts w:ascii="Roboto" w:eastAsia="Roboto" w:hAnsi="Roboto" w:cs="Roboto"/>
          <w:sz w:val="24"/>
          <w:szCs w:val="24"/>
        </w:rPr>
        <w:t>Investment Strategy</w:t>
      </w:r>
    </w:p>
    <w:p w14:paraId="53D35820" w14:textId="77777777" w:rsidR="00D230A9" w:rsidRPr="006D4FBF" w:rsidRDefault="00000000">
      <w:pPr>
        <w:numPr>
          <w:ilvl w:val="1"/>
          <w:numId w:val="4"/>
        </w:numPr>
        <w:rPr>
          <w:rFonts w:ascii="Roboto" w:eastAsia="Roboto" w:hAnsi="Roboto" w:cs="Roboto"/>
          <w:sz w:val="24"/>
          <w:szCs w:val="24"/>
          <w:lang w:val="en-US"/>
        </w:rPr>
      </w:pPr>
      <w:r w:rsidRPr="006D4FBF">
        <w:rPr>
          <w:rFonts w:ascii="Roboto" w:eastAsia="Roboto" w:hAnsi="Roboto" w:cs="Roboto"/>
          <w:sz w:val="24"/>
          <w:szCs w:val="24"/>
          <w:lang w:val="en-US"/>
        </w:rPr>
        <w:t>Both mitigation and adaptation investments are required, and spending must be strategic.</w:t>
      </w:r>
    </w:p>
    <w:p w14:paraId="6DE8B2E4" w14:textId="77777777" w:rsidR="00D230A9" w:rsidRPr="006D4FBF" w:rsidRDefault="00000000">
      <w:pPr>
        <w:numPr>
          <w:ilvl w:val="1"/>
          <w:numId w:val="4"/>
        </w:numPr>
        <w:rPr>
          <w:rFonts w:ascii="Roboto" w:eastAsia="Roboto" w:hAnsi="Roboto" w:cs="Roboto"/>
          <w:sz w:val="24"/>
          <w:szCs w:val="24"/>
          <w:lang w:val="en-US"/>
        </w:rPr>
      </w:pPr>
      <w:r w:rsidRPr="006D4FBF">
        <w:rPr>
          <w:rFonts w:ascii="Roboto" w:eastAsia="Roboto" w:hAnsi="Roboto" w:cs="Roboto"/>
          <w:sz w:val="24"/>
          <w:szCs w:val="24"/>
          <w:lang w:val="en-US"/>
        </w:rPr>
        <w:t>The broader economic context shapes the transition and vice versa.</w:t>
      </w:r>
    </w:p>
    <w:p w14:paraId="1323CAEB" w14:textId="77777777" w:rsidR="00D230A9" w:rsidRPr="006D4FBF" w:rsidRDefault="00000000">
      <w:pPr>
        <w:numPr>
          <w:ilvl w:val="1"/>
          <w:numId w:val="4"/>
        </w:numPr>
        <w:rPr>
          <w:rFonts w:ascii="Roboto" w:eastAsia="Roboto" w:hAnsi="Roboto" w:cs="Roboto"/>
          <w:sz w:val="24"/>
          <w:szCs w:val="24"/>
          <w:lang w:val="en-US"/>
        </w:rPr>
      </w:pPr>
      <w:r w:rsidRPr="006D4FBF">
        <w:rPr>
          <w:rFonts w:ascii="Roboto" w:eastAsia="Roboto" w:hAnsi="Roboto" w:cs="Roboto"/>
          <w:sz w:val="24"/>
          <w:szCs w:val="24"/>
          <w:lang w:val="en-US"/>
        </w:rPr>
        <w:t>Risk premiums faced by companies reflect policy uncertainty.</w:t>
      </w:r>
    </w:p>
    <w:p w14:paraId="5F2C5709" w14:textId="77777777" w:rsidR="00D230A9" w:rsidRPr="006D4FBF" w:rsidRDefault="00000000">
      <w:pPr>
        <w:numPr>
          <w:ilvl w:val="1"/>
          <w:numId w:val="4"/>
        </w:numPr>
        <w:rPr>
          <w:rFonts w:ascii="Roboto" w:eastAsia="Roboto" w:hAnsi="Roboto" w:cs="Roboto"/>
          <w:sz w:val="24"/>
          <w:szCs w:val="24"/>
          <w:lang w:val="en-US"/>
        </w:rPr>
      </w:pPr>
      <w:r w:rsidRPr="006D4FBF">
        <w:rPr>
          <w:rFonts w:ascii="Roboto" w:eastAsia="Roboto" w:hAnsi="Roboto" w:cs="Roboto"/>
          <w:sz w:val="24"/>
          <w:szCs w:val="24"/>
          <w:lang w:val="en-US"/>
        </w:rPr>
        <w:t>A post-2030 framework is needed to enable the 2040 targets, including clarity on financing mechanisms and transition enablers.</w:t>
      </w:r>
    </w:p>
    <w:p w14:paraId="4313E0EA" w14:textId="77777777" w:rsidR="00D230A9" w:rsidRPr="006D4FBF" w:rsidRDefault="00000000">
      <w:pPr>
        <w:pStyle w:val="Heading3"/>
        <w:widowControl w:val="0"/>
        <w:jc w:val="both"/>
        <w:rPr>
          <w:rFonts w:ascii="Roboto" w:eastAsia="Roboto" w:hAnsi="Roboto" w:cs="Roboto"/>
          <w:b/>
          <w:color w:val="000000"/>
          <w:lang w:val="en-US"/>
        </w:rPr>
      </w:pPr>
      <w:bookmarkStart w:id="35" w:name="_xsfaqyth350k" w:colFirst="0" w:colLast="0"/>
      <w:bookmarkEnd w:id="35"/>
      <w:r w:rsidRPr="006D4FBF">
        <w:rPr>
          <w:rFonts w:ascii="Roboto" w:eastAsia="Roboto" w:hAnsi="Roboto" w:cs="Roboto"/>
          <w:b/>
          <w:color w:val="000000"/>
          <w:lang w:val="en-US"/>
        </w:rPr>
        <w:t>Intervention by Greek finance experts</w:t>
      </w:r>
    </w:p>
    <w:p w14:paraId="6CA85961" w14:textId="77777777" w:rsidR="00D230A9" w:rsidRPr="006D4FBF" w:rsidRDefault="00D230A9">
      <w:pPr>
        <w:widowControl w:val="0"/>
        <w:jc w:val="both"/>
        <w:rPr>
          <w:rFonts w:ascii="Roboto" w:eastAsia="Roboto" w:hAnsi="Roboto" w:cs="Roboto"/>
          <w:b/>
          <w:sz w:val="24"/>
          <w:szCs w:val="24"/>
          <w:lang w:val="en-US"/>
        </w:rPr>
      </w:pPr>
    </w:p>
    <w:p w14:paraId="1179DF6B" w14:textId="77777777" w:rsidR="00D230A9" w:rsidRPr="006D4FBF" w:rsidRDefault="00000000">
      <w:pPr>
        <w:jc w:val="both"/>
        <w:rPr>
          <w:rFonts w:ascii="Roboto" w:eastAsia="Roboto" w:hAnsi="Roboto" w:cs="Roboto"/>
          <w:i/>
          <w:sz w:val="24"/>
          <w:szCs w:val="24"/>
          <w:lang w:val="en-US"/>
        </w:rPr>
      </w:pPr>
      <w:r w:rsidRPr="006D4FBF">
        <w:rPr>
          <w:rFonts w:ascii="Roboto" w:eastAsia="Roboto" w:hAnsi="Roboto" w:cs="Roboto"/>
          <w:sz w:val="24"/>
          <w:szCs w:val="24"/>
          <w:lang w:val="en-US"/>
        </w:rPr>
        <w:t>Greek finance practitioners present in the room contributed to the discussion by highlighting the importance of financing capacity in shaping the pace and cost of the transition. They noted that foreign investment interest in Greece has increased post-COVID, with new financial tools supporting green energy projects. However, they also pointed out the challenges of financing in emerging economies and the need for simpler tools for smaller banks and businesses.</w:t>
      </w:r>
    </w:p>
    <w:p w14:paraId="0B7CC50B" w14:textId="77777777" w:rsidR="00D230A9" w:rsidRPr="006D4FBF" w:rsidRDefault="00000000">
      <w:pPr>
        <w:pStyle w:val="Heading3"/>
        <w:tabs>
          <w:tab w:val="left" w:pos="1160"/>
        </w:tabs>
        <w:rPr>
          <w:rFonts w:ascii="Roboto" w:eastAsia="Roboto" w:hAnsi="Roboto" w:cs="Roboto"/>
          <w:b/>
          <w:color w:val="000000"/>
          <w:lang w:val="en-US"/>
        </w:rPr>
      </w:pPr>
      <w:bookmarkStart w:id="36" w:name="_rd2647way7ym" w:colFirst="0" w:colLast="0"/>
      <w:bookmarkEnd w:id="36"/>
      <w:r w:rsidRPr="006D4FBF">
        <w:rPr>
          <w:rFonts w:ascii="Roboto" w:eastAsia="Roboto" w:hAnsi="Roboto" w:cs="Roboto"/>
          <w:b/>
          <w:color w:val="000000"/>
          <w:lang w:val="en-US"/>
        </w:rPr>
        <w:t>Key Takeaways and Recommendations</w:t>
      </w:r>
    </w:p>
    <w:p w14:paraId="4CA0012D" w14:textId="77777777" w:rsidR="00D230A9" w:rsidRPr="006D4FBF" w:rsidRDefault="00D230A9">
      <w:pPr>
        <w:tabs>
          <w:tab w:val="left" w:pos="1160"/>
        </w:tabs>
        <w:rPr>
          <w:rFonts w:ascii="Roboto" w:eastAsia="Roboto" w:hAnsi="Roboto" w:cs="Roboto"/>
          <w:b/>
          <w:sz w:val="24"/>
          <w:szCs w:val="24"/>
          <w:lang w:val="en-US"/>
        </w:rPr>
      </w:pPr>
    </w:p>
    <w:p w14:paraId="3159EE72"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The event provided a platform for dialogue between leading climate researchers, the PRISMA advisory board, and Greek finance practitioners, offering valuable insights into the financial requirements of the net-zero transition and the necessary technological advancements. </w:t>
      </w:r>
    </w:p>
    <w:p w14:paraId="621D4FBF" w14:textId="77777777" w:rsidR="00D230A9" w:rsidRPr="006D4FBF" w:rsidRDefault="00D230A9">
      <w:pPr>
        <w:tabs>
          <w:tab w:val="left" w:pos="1160"/>
        </w:tabs>
        <w:jc w:val="both"/>
        <w:rPr>
          <w:rFonts w:ascii="Roboto" w:eastAsia="Roboto" w:hAnsi="Roboto" w:cs="Roboto"/>
          <w:sz w:val="24"/>
          <w:szCs w:val="24"/>
          <w:lang w:val="en-US"/>
        </w:rPr>
      </w:pPr>
    </w:p>
    <w:p w14:paraId="19894568" w14:textId="77777777" w:rsidR="00D230A9" w:rsidRPr="006D4FBF" w:rsidRDefault="00000000">
      <w:p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The workshop concluded with several key takeaways:</w:t>
      </w:r>
    </w:p>
    <w:p w14:paraId="4238534A" w14:textId="77777777" w:rsidR="00D230A9" w:rsidRPr="006D4FBF" w:rsidRDefault="00000000">
      <w:pPr>
        <w:numPr>
          <w:ilvl w:val="0"/>
          <w:numId w:val="7"/>
        </w:num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 xml:space="preserve">Cost of capital (CoC) matters: reducing financing costs for </w:t>
      </w:r>
      <w:proofErr w:type="spellStart"/>
      <w:proofErr w:type="gramStart"/>
      <w:r w:rsidRPr="006D4FBF">
        <w:rPr>
          <w:rFonts w:ascii="Roboto" w:eastAsia="Roboto" w:hAnsi="Roboto" w:cs="Roboto"/>
          <w:sz w:val="24"/>
          <w:szCs w:val="24"/>
          <w:lang w:val="en-US"/>
        </w:rPr>
        <w:t>decarbonised</w:t>
      </w:r>
      <w:proofErr w:type="spellEnd"/>
      <w:proofErr w:type="gramEnd"/>
      <w:r w:rsidRPr="006D4FBF">
        <w:rPr>
          <w:rFonts w:ascii="Roboto" w:eastAsia="Roboto" w:hAnsi="Roboto" w:cs="Roboto"/>
          <w:sz w:val="24"/>
          <w:szCs w:val="24"/>
          <w:lang w:val="en-US"/>
        </w:rPr>
        <w:t xml:space="preserve"> energy projects is crucial for accelerating the transition.</w:t>
      </w:r>
    </w:p>
    <w:p w14:paraId="05E013AE" w14:textId="77777777" w:rsidR="00D230A9" w:rsidRPr="006D4FBF" w:rsidRDefault="00000000">
      <w:pPr>
        <w:numPr>
          <w:ilvl w:val="0"/>
          <w:numId w:val="7"/>
        </w:num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Policy certainty is essential: clear and stable policies are needed to reduce risk premiums and attract private investments.</w:t>
      </w:r>
    </w:p>
    <w:p w14:paraId="005FACDE" w14:textId="77777777" w:rsidR="00D230A9" w:rsidRPr="006D4FBF" w:rsidRDefault="00000000">
      <w:pPr>
        <w:numPr>
          <w:ilvl w:val="0"/>
          <w:numId w:val="7"/>
        </w:num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Global coordination is key: addressing climate change requires coordinated efforts at both the EU and global levels, particularly in emerging economies.</w:t>
      </w:r>
    </w:p>
    <w:p w14:paraId="71776C07" w14:textId="77777777" w:rsidR="00D230A9" w:rsidRPr="006D4FBF" w:rsidRDefault="00000000">
      <w:pPr>
        <w:numPr>
          <w:ilvl w:val="0"/>
          <w:numId w:val="7"/>
        </w:numPr>
        <w:tabs>
          <w:tab w:val="left" w:pos="1160"/>
        </w:tabs>
        <w:jc w:val="both"/>
        <w:rPr>
          <w:rFonts w:ascii="Roboto" w:eastAsia="Roboto" w:hAnsi="Roboto" w:cs="Roboto"/>
          <w:sz w:val="24"/>
          <w:szCs w:val="24"/>
          <w:lang w:val="en-US"/>
        </w:rPr>
      </w:pPr>
      <w:r w:rsidRPr="006D4FBF">
        <w:rPr>
          <w:rFonts w:ascii="Roboto" w:eastAsia="Roboto" w:hAnsi="Roboto" w:cs="Roboto"/>
          <w:sz w:val="24"/>
          <w:szCs w:val="24"/>
          <w:lang w:val="en-US"/>
        </w:rPr>
        <w:t>Competitiveness and affordability: ensuring affordable energy and maintaining EU competitiveness are critical for public and political support to the transition.</w:t>
      </w:r>
    </w:p>
    <w:sectPr w:rsidR="00D230A9" w:rsidRPr="006D4FBF">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2BE01" w14:textId="77777777" w:rsidR="00BA53FE" w:rsidRDefault="00BA53FE">
      <w:pPr>
        <w:spacing w:line="240" w:lineRule="auto"/>
      </w:pPr>
      <w:r>
        <w:separator/>
      </w:r>
    </w:p>
  </w:endnote>
  <w:endnote w:type="continuationSeparator" w:id="0">
    <w:p w14:paraId="2616C06D" w14:textId="77777777" w:rsidR="00BA53FE" w:rsidRDefault="00BA53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48B50ACE-FC63-409E-A459-0F38C364085E}"/>
    <w:embedBold r:id="rId2" w:fontKey="{2ACB30D3-5BE5-492A-9B34-52CCAD83D62C}"/>
    <w:embedItalic r:id="rId3" w:fontKey="{2C95FCDD-DDA1-421A-8911-52D0F8DBD3F1}"/>
    <w:embedBoldItalic r:id="rId4" w:fontKey="{F097D0EB-CE05-41F7-925F-D5DB26861BF2}"/>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5" w:fontKey="{AD82A737-55BC-4522-9841-C633AE25B38B}"/>
    <w:embedBold r:id="rId6" w:fontKey="{B1AAA54F-80C0-4FAD-9B07-7647CC525567}"/>
  </w:font>
  <w:font w:name="Calibri">
    <w:panose1 w:val="020F0502020204030204"/>
    <w:charset w:val="00"/>
    <w:family w:val="swiss"/>
    <w:pitch w:val="variable"/>
    <w:sig w:usb0="E4002EFF" w:usb1="C200247B" w:usb2="00000009" w:usb3="00000000" w:csb0="000001FF" w:csb1="00000000"/>
    <w:embedRegular r:id="rId7" w:fontKey="{306A317E-4D43-4226-8B62-006BF2491AD2}"/>
    <w:embedBold r:id="rId8" w:fontKey="{04EEDB0B-22FD-4D9C-A006-E07984856433}"/>
    <w:embedItalic r:id="rId9" w:fontKey="{36154705-8C66-4B1E-BA10-7961DC4B876D}"/>
  </w:font>
  <w:font w:name="Cambria">
    <w:panose1 w:val="02040503050406030204"/>
    <w:charset w:val="00"/>
    <w:family w:val="roman"/>
    <w:pitch w:val="variable"/>
    <w:sig w:usb0="E00006FF" w:usb1="420024FF" w:usb2="02000000" w:usb3="00000000" w:csb0="0000019F" w:csb1="00000000"/>
    <w:embedRegular r:id="rId10" w:fontKey="{B7EFA6C6-8F4C-4519-97B5-63005BDD2A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0F0A" w14:textId="6741E6A1" w:rsidR="00D230A9" w:rsidRPr="006D4FBF" w:rsidRDefault="00000000">
    <w:pPr>
      <w:widowControl w:val="0"/>
      <w:shd w:val="clear" w:color="auto" w:fill="FFFFFF"/>
      <w:spacing w:line="240" w:lineRule="auto"/>
      <w:jc w:val="both"/>
      <w:rPr>
        <w:rFonts w:ascii="Roboto" w:eastAsia="Roboto" w:hAnsi="Roboto" w:cs="Roboto"/>
        <w:i/>
        <w:lang w:val="en-US"/>
      </w:rPr>
    </w:pPr>
    <w:r w:rsidRPr="006D4FBF">
      <w:rPr>
        <w:rFonts w:ascii="Roboto" w:eastAsia="Roboto" w:hAnsi="Roboto" w:cs="Roboto"/>
        <w:i/>
        <w:color w:val="808080"/>
        <w:sz w:val="13"/>
        <w:szCs w:val="13"/>
        <w:lang w:val="en-US"/>
      </w:rPr>
      <w:t xml:space="preserve">This project has received funding from the European Union's Horizon Europe </w:t>
    </w:r>
    <w:proofErr w:type="spellStart"/>
    <w:r w:rsidRPr="006D4FBF">
      <w:rPr>
        <w:rFonts w:ascii="Roboto" w:eastAsia="Roboto" w:hAnsi="Roboto" w:cs="Roboto"/>
        <w:i/>
        <w:color w:val="808080"/>
        <w:sz w:val="13"/>
        <w:szCs w:val="13"/>
        <w:lang w:val="en-US"/>
      </w:rPr>
      <w:t>programme</w:t>
    </w:r>
    <w:proofErr w:type="spellEnd"/>
    <w:r w:rsidRPr="006D4FBF">
      <w:rPr>
        <w:rFonts w:ascii="Roboto" w:eastAsia="Roboto" w:hAnsi="Roboto" w:cs="Roboto"/>
        <w:i/>
        <w:color w:val="808080"/>
        <w:sz w:val="13"/>
        <w:szCs w:val="13"/>
        <w:lang w:val="en-US"/>
      </w:rPr>
      <w:t xml:space="preserve"> under grant agreement No 101081604 - PRISMA. Views and opinions expressed are however those of the author(s) only and do not necessarily reflect those of the European Union or the European Climate, Infrastructure and Environment Executive Agency (CINEA). Neither the European Union nor the granting authority can be held responsible for them.</w:t>
    </w:r>
    <w:r>
      <w:rPr>
        <w:noProof/>
      </w:rPr>
      <w:drawing>
        <wp:anchor distT="0" distB="0" distL="114300" distR="114300" simplePos="0" relativeHeight="251658240" behindDoc="0" locked="0" layoutInCell="1" hidden="0" allowOverlap="1" wp14:anchorId="10B69BE9" wp14:editId="4887F7FC">
          <wp:simplePos x="0" y="0"/>
          <wp:positionH relativeFrom="column">
            <wp:posOffset>1</wp:posOffset>
          </wp:positionH>
          <wp:positionV relativeFrom="paragraph">
            <wp:posOffset>-57149</wp:posOffset>
          </wp:positionV>
          <wp:extent cx="558835" cy="358003"/>
          <wp:effectExtent l="0" t="0" r="0" b="0"/>
          <wp:wrapSquare wrapText="bothSides" distT="0" distB="0" distL="114300" distR="114300"/>
          <wp:docPr id="1542679722" name="image2.jpg" descr="https://ec.europa.eu/research/participants/docs/h2020-funding-guide/imgs/eu-flag.jpg"/>
          <wp:cNvGraphicFramePr/>
          <a:graphic xmlns:a="http://schemas.openxmlformats.org/drawingml/2006/main">
            <a:graphicData uri="http://schemas.openxmlformats.org/drawingml/2006/picture">
              <pic:pic xmlns:pic="http://schemas.openxmlformats.org/drawingml/2006/picture">
                <pic:nvPicPr>
                  <pic:cNvPr id="0" name="image2.jpg" descr="https://ec.europa.eu/research/participants/docs/h2020-funding-guide/imgs/eu-flag.jpg"/>
                  <pic:cNvPicPr preferRelativeResize="0"/>
                </pic:nvPicPr>
                <pic:blipFill>
                  <a:blip r:embed="rId1"/>
                  <a:srcRect/>
                  <a:stretch>
                    <a:fillRect/>
                  </a:stretch>
                </pic:blipFill>
                <pic:spPr>
                  <a:xfrm>
                    <a:off x="0" y="0"/>
                    <a:ext cx="558835" cy="358003"/>
                  </a:xfrm>
                  <a:prstGeom prst="rect">
                    <a:avLst/>
                  </a:prstGeom>
                  <a:ln/>
                </pic:spPr>
              </pic:pic>
            </a:graphicData>
          </a:graphic>
        </wp:anchor>
      </w:drawing>
    </w:r>
  </w:p>
  <w:p w14:paraId="4ECFA7AE" w14:textId="77777777" w:rsidR="00D230A9" w:rsidRDefault="00000000">
    <w:pPr>
      <w:spacing w:after="160" w:line="259" w:lineRule="auto"/>
      <w:jc w:val="right"/>
    </w:pPr>
    <w:r>
      <w:fldChar w:fldCharType="begin"/>
    </w:r>
    <w:r>
      <w:instrText>PAGE</w:instrText>
    </w:r>
    <w:r>
      <w:fldChar w:fldCharType="separate"/>
    </w:r>
    <w:r w:rsidR="006D4FB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5491" w14:textId="77777777" w:rsidR="00D230A9" w:rsidRDefault="00D230A9">
    <w:pPr>
      <w:widowControl w:val="0"/>
      <w:shd w:val="clear" w:color="auto" w:fill="FFFFFF"/>
      <w:spacing w:line="240" w:lineRule="auto"/>
      <w:jc w:val="both"/>
      <w:rPr>
        <w:rFonts w:ascii="Calibri" w:eastAsia="Calibri" w:hAnsi="Calibri" w:cs="Calibri"/>
        <w:i/>
        <w:color w:val="808080"/>
        <w:sz w:val="13"/>
        <w:szCs w:val="13"/>
      </w:rPr>
    </w:pPr>
  </w:p>
  <w:tbl>
    <w:tblPr>
      <w:tblStyle w:val="a4"/>
      <w:tblW w:w="9000" w:type="dxa"/>
      <w:tblInd w:w="0" w:type="dxa"/>
      <w:tblLayout w:type="fixed"/>
      <w:tblLook w:val="0600" w:firstRow="0" w:lastRow="0" w:firstColumn="0" w:lastColumn="0" w:noHBand="1" w:noVBand="1"/>
    </w:tblPr>
    <w:tblGrid>
      <w:gridCol w:w="1365"/>
      <w:gridCol w:w="7635"/>
    </w:tblGrid>
    <w:tr w:rsidR="00D230A9" w:rsidRPr="006D4FBF" w14:paraId="4500C9F6" w14:textId="77777777" w:rsidTr="006D4FBF">
      <w:trPr>
        <w:trHeight w:val="420"/>
      </w:trPr>
      <w:tc>
        <w:tcPr>
          <w:tcW w:w="1365" w:type="dxa"/>
          <w:vAlign w:val="center"/>
        </w:tcPr>
        <w:p w14:paraId="1857EE68" w14:textId="77777777" w:rsidR="00D230A9" w:rsidRDefault="00000000">
          <w:pPr>
            <w:widowControl w:val="0"/>
            <w:shd w:val="clear" w:color="auto" w:fill="FFFFFF"/>
            <w:spacing w:line="240" w:lineRule="auto"/>
            <w:jc w:val="both"/>
            <w:rPr>
              <w:rFonts w:ascii="Calibri" w:eastAsia="Calibri" w:hAnsi="Calibri" w:cs="Calibri"/>
              <w:i/>
              <w:color w:val="808080"/>
              <w:sz w:val="13"/>
              <w:szCs w:val="13"/>
            </w:rPr>
          </w:pPr>
          <w:r>
            <w:rPr>
              <w:rFonts w:ascii="Calibri" w:eastAsia="Calibri" w:hAnsi="Calibri" w:cs="Calibri"/>
              <w:i/>
              <w:noProof/>
              <w:color w:val="808080"/>
              <w:sz w:val="13"/>
              <w:szCs w:val="13"/>
            </w:rPr>
            <w:drawing>
              <wp:inline distT="114300" distB="114300" distL="114300" distR="114300" wp14:anchorId="23415D2F" wp14:editId="2AD91494">
                <wp:extent cx="509588" cy="344137"/>
                <wp:effectExtent l="0" t="0" r="0" b="0"/>
                <wp:docPr id="57899598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509588" cy="344137"/>
                        </a:xfrm>
                        <a:prstGeom prst="rect">
                          <a:avLst/>
                        </a:prstGeom>
                        <a:ln/>
                      </pic:spPr>
                    </pic:pic>
                  </a:graphicData>
                </a:graphic>
              </wp:inline>
            </w:drawing>
          </w:r>
        </w:p>
      </w:tc>
      <w:tc>
        <w:tcPr>
          <w:tcW w:w="7635" w:type="dxa"/>
          <w:vAlign w:val="center"/>
        </w:tcPr>
        <w:p w14:paraId="0061DA4F" w14:textId="77777777" w:rsidR="00D230A9" w:rsidRPr="006D4FBF" w:rsidRDefault="00000000">
          <w:pPr>
            <w:widowControl w:val="0"/>
            <w:shd w:val="clear" w:color="auto" w:fill="FFFFFF"/>
            <w:spacing w:line="240" w:lineRule="auto"/>
            <w:jc w:val="both"/>
            <w:rPr>
              <w:rFonts w:ascii="Roboto" w:eastAsia="Roboto" w:hAnsi="Roboto" w:cs="Roboto"/>
              <w:i/>
              <w:sz w:val="14"/>
              <w:szCs w:val="14"/>
              <w:lang w:val="en-US"/>
            </w:rPr>
          </w:pPr>
          <w:r w:rsidRPr="006D4FBF">
            <w:rPr>
              <w:rFonts w:ascii="Roboto" w:eastAsia="Roboto" w:hAnsi="Roboto" w:cs="Roboto"/>
              <w:i/>
              <w:sz w:val="14"/>
              <w:szCs w:val="14"/>
              <w:lang w:val="en-US"/>
            </w:rPr>
            <w:t xml:space="preserve">This project has received funding from the European Union's Horizon Europe </w:t>
          </w:r>
          <w:proofErr w:type="spellStart"/>
          <w:r w:rsidRPr="006D4FBF">
            <w:rPr>
              <w:rFonts w:ascii="Roboto" w:eastAsia="Roboto" w:hAnsi="Roboto" w:cs="Roboto"/>
              <w:i/>
              <w:sz w:val="14"/>
              <w:szCs w:val="14"/>
              <w:lang w:val="en-US"/>
            </w:rPr>
            <w:t>programme</w:t>
          </w:r>
          <w:proofErr w:type="spellEnd"/>
          <w:r w:rsidRPr="006D4FBF">
            <w:rPr>
              <w:rFonts w:ascii="Roboto" w:eastAsia="Roboto" w:hAnsi="Roboto" w:cs="Roboto"/>
              <w:i/>
              <w:sz w:val="14"/>
              <w:szCs w:val="14"/>
              <w:lang w:val="en-US"/>
            </w:rPr>
            <w:t xml:space="preserve"> under grant agreement No </w:t>
          </w:r>
          <w:proofErr w:type="gramStart"/>
          <w:r w:rsidRPr="006D4FBF">
            <w:rPr>
              <w:rFonts w:ascii="Roboto" w:eastAsia="Roboto" w:hAnsi="Roboto" w:cs="Roboto"/>
              <w:i/>
              <w:sz w:val="14"/>
              <w:szCs w:val="14"/>
              <w:lang w:val="en-US"/>
            </w:rPr>
            <w:t>101081604  -</w:t>
          </w:r>
          <w:proofErr w:type="gramEnd"/>
          <w:r w:rsidRPr="006D4FBF">
            <w:rPr>
              <w:rFonts w:ascii="Roboto" w:eastAsia="Roboto" w:hAnsi="Roboto" w:cs="Roboto"/>
              <w:i/>
              <w:sz w:val="14"/>
              <w:szCs w:val="14"/>
              <w:lang w:val="en-US"/>
            </w:rPr>
            <w:t xml:space="preserve"> PRISMA. Views and opinions expressed are however those of the author(s) only and do not necessarily reflect those of the European Union or the European Climate, Infrastructure and Environment Executive Agency (CINEA). Neither the European Union nor the granting authority can be held responsible for them.</w:t>
          </w:r>
        </w:p>
      </w:tc>
    </w:tr>
  </w:tbl>
  <w:p w14:paraId="4A50C43A" w14:textId="77777777" w:rsidR="00D230A9" w:rsidRPr="006D4FBF" w:rsidRDefault="00D230A9">
    <w:pPr>
      <w:widowControl w:val="0"/>
      <w:shd w:val="clear" w:color="auto" w:fill="FFFFFF"/>
      <w:spacing w:line="240" w:lineRule="auto"/>
      <w:jc w:val="both"/>
      <w:rPr>
        <w:rFonts w:ascii="Calibri" w:eastAsia="Calibri" w:hAnsi="Calibri" w:cs="Calibri"/>
        <w:i/>
        <w:color w:val="808080"/>
        <w:sz w:val="13"/>
        <w:szCs w:val="13"/>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E5C2F" w14:textId="77777777" w:rsidR="00BA53FE" w:rsidRDefault="00BA53FE">
      <w:pPr>
        <w:spacing w:line="240" w:lineRule="auto"/>
      </w:pPr>
      <w:r>
        <w:separator/>
      </w:r>
    </w:p>
  </w:footnote>
  <w:footnote w:type="continuationSeparator" w:id="0">
    <w:p w14:paraId="5919FD36" w14:textId="77777777" w:rsidR="00BA53FE" w:rsidRDefault="00BA53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B7BC" w14:textId="77777777" w:rsidR="00D230A9" w:rsidRDefault="00000000">
    <w:pPr>
      <w:widowControl w:val="0"/>
      <w:tabs>
        <w:tab w:val="center" w:pos="4703"/>
        <w:tab w:val="right" w:pos="9406"/>
      </w:tabs>
      <w:spacing w:line="240" w:lineRule="auto"/>
      <w:ind w:right="-428"/>
      <w:jc w:val="right"/>
      <w:rPr>
        <w:rFonts w:ascii="Calibri" w:eastAsia="Calibri" w:hAnsi="Calibri" w:cs="Calibri"/>
      </w:rPr>
    </w:pPr>
    <w:r>
      <w:rPr>
        <w:rFonts w:ascii="Calibri" w:eastAsia="Calibri" w:hAnsi="Calibri" w:cs="Calibri"/>
        <w:noProof/>
      </w:rPr>
      <w:drawing>
        <wp:inline distT="0" distB="0" distL="0" distR="0" wp14:anchorId="0E2E4158" wp14:editId="1F8D7462">
          <wp:extent cx="1769538" cy="492037"/>
          <wp:effectExtent l="0" t="0" r="0" b="0"/>
          <wp:docPr id="185275080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69538" cy="492037"/>
                  </a:xfrm>
                  <a:prstGeom prst="rect">
                    <a:avLst/>
                  </a:prstGeom>
                  <a:ln/>
                </pic:spPr>
              </pic:pic>
            </a:graphicData>
          </a:graphic>
        </wp:inline>
      </w:drawing>
    </w:r>
  </w:p>
  <w:p w14:paraId="7019A1BB" w14:textId="77777777" w:rsidR="00D230A9" w:rsidRDefault="00000000">
    <w:pPr>
      <w:widowControl w:val="0"/>
      <w:tabs>
        <w:tab w:val="center" w:pos="4703"/>
        <w:tab w:val="right" w:pos="9406"/>
      </w:tabs>
      <w:spacing w:line="240" w:lineRule="auto"/>
      <w:ind w:right="-428"/>
      <w:jc w:val="right"/>
    </w:pPr>
    <w:r>
      <w:rPr>
        <w:rFonts w:ascii="Calibri" w:eastAsia="Calibri" w:hAnsi="Calibri" w:cs="Calibri"/>
        <w:b/>
        <w:color w:val="743088"/>
      </w:rPr>
      <w:t>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55F"/>
    <w:multiLevelType w:val="multilevel"/>
    <w:tmpl w:val="8BBC26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FC21A1"/>
    <w:multiLevelType w:val="multilevel"/>
    <w:tmpl w:val="8D522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F32B04"/>
    <w:multiLevelType w:val="multilevel"/>
    <w:tmpl w:val="C154397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15:restartNumberingAfterBreak="0">
    <w:nsid w:val="179B3CC1"/>
    <w:multiLevelType w:val="multilevel"/>
    <w:tmpl w:val="F1AE2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6872F5"/>
    <w:multiLevelType w:val="multilevel"/>
    <w:tmpl w:val="E2CE9DD0"/>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31960231"/>
    <w:multiLevelType w:val="multilevel"/>
    <w:tmpl w:val="A32A1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2AC1F20"/>
    <w:multiLevelType w:val="multilevel"/>
    <w:tmpl w:val="AEAC979E"/>
    <w:lvl w:ilvl="0">
      <w:start w:val="1"/>
      <w:numFmt w:val="bullet"/>
      <w:lvlText w:val="●"/>
      <w:lvlJc w:val="left"/>
      <w:pPr>
        <w:ind w:left="720" w:hanging="360"/>
      </w:pPr>
      <w:rPr>
        <w:rFonts w:ascii="Roboto" w:eastAsia="Roboto" w:hAnsi="Roboto" w:cs="Roboto"/>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534F1B"/>
    <w:multiLevelType w:val="multilevel"/>
    <w:tmpl w:val="E65AB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4E3AFD"/>
    <w:multiLevelType w:val="multilevel"/>
    <w:tmpl w:val="89F62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A5D26A9"/>
    <w:multiLevelType w:val="multilevel"/>
    <w:tmpl w:val="9E6C3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CCF5C9A"/>
    <w:multiLevelType w:val="multilevel"/>
    <w:tmpl w:val="75884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E9A2361"/>
    <w:multiLevelType w:val="multilevel"/>
    <w:tmpl w:val="FFC835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AD615B2"/>
    <w:multiLevelType w:val="multilevel"/>
    <w:tmpl w:val="F6ACB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5152768"/>
    <w:multiLevelType w:val="multilevel"/>
    <w:tmpl w:val="F8AEB2AE"/>
    <w:lvl w:ilvl="0">
      <w:start w:val="1"/>
      <w:numFmt w:val="bullet"/>
      <w:lvlText w:val="●"/>
      <w:lvlJc w:val="left"/>
      <w:pPr>
        <w:ind w:left="720" w:hanging="360"/>
      </w:pPr>
      <w:rPr>
        <w:rFonts w:ascii="Arial" w:eastAsia="Arial" w:hAnsi="Arial" w:cs="Arial"/>
        <w:color w:val="262626"/>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67F6566"/>
    <w:multiLevelType w:val="multilevel"/>
    <w:tmpl w:val="83D067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04B466C"/>
    <w:multiLevelType w:val="multilevel"/>
    <w:tmpl w:val="D254A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205688B"/>
    <w:multiLevelType w:val="multilevel"/>
    <w:tmpl w:val="F678FD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2C36D8A"/>
    <w:multiLevelType w:val="multilevel"/>
    <w:tmpl w:val="11E00CF6"/>
    <w:lvl w:ilvl="0">
      <w:start w:val="1"/>
      <w:numFmt w:val="bullet"/>
      <w:lvlText w:val="●"/>
      <w:lvlJc w:val="left"/>
      <w:pPr>
        <w:ind w:left="720" w:hanging="360"/>
      </w:pPr>
      <w:rPr>
        <w:rFonts w:ascii="Roboto" w:eastAsia="Roboto" w:hAnsi="Roboto" w:cs="Roboto"/>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AEB58A8"/>
    <w:multiLevelType w:val="multilevel"/>
    <w:tmpl w:val="D10A0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6295894">
    <w:abstractNumId w:val="0"/>
  </w:num>
  <w:num w:numId="2" w16cid:durableId="1706952236">
    <w:abstractNumId w:val="4"/>
  </w:num>
  <w:num w:numId="3" w16cid:durableId="114259291">
    <w:abstractNumId w:val="18"/>
  </w:num>
  <w:num w:numId="4" w16cid:durableId="291903423">
    <w:abstractNumId w:val="15"/>
  </w:num>
  <w:num w:numId="5" w16cid:durableId="1445808998">
    <w:abstractNumId w:val="6"/>
  </w:num>
  <w:num w:numId="6" w16cid:durableId="225920562">
    <w:abstractNumId w:val="17"/>
  </w:num>
  <w:num w:numId="7" w16cid:durableId="1279097872">
    <w:abstractNumId w:val="9"/>
  </w:num>
  <w:num w:numId="8" w16cid:durableId="1047100020">
    <w:abstractNumId w:val="8"/>
  </w:num>
  <w:num w:numId="9" w16cid:durableId="27877945">
    <w:abstractNumId w:val="3"/>
  </w:num>
  <w:num w:numId="10" w16cid:durableId="1636833653">
    <w:abstractNumId w:val="5"/>
  </w:num>
  <w:num w:numId="11" w16cid:durableId="2044596576">
    <w:abstractNumId w:val="7"/>
  </w:num>
  <w:num w:numId="12" w16cid:durableId="1076392241">
    <w:abstractNumId w:val="13"/>
  </w:num>
  <w:num w:numId="13" w16cid:durableId="181365672">
    <w:abstractNumId w:val="2"/>
  </w:num>
  <w:num w:numId="14" w16cid:durableId="1935430397">
    <w:abstractNumId w:val="11"/>
  </w:num>
  <w:num w:numId="15" w16cid:durableId="481770880">
    <w:abstractNumId w:val="10"/>
  </w:num>
  <w:num w:numId="16" w16cid:durableId="1373463579">
    <w:abstractNumId w:val="16"/>
  </w:num>
  <w:num w:numId="17" w16cid:durableId="549945">
    <w:abstractNumId w:val="12"/>
  </w:num>
  <w:num w:numId="18" w16cid:durableId="146555197">
    <w:abstractNumId w:val="14"/>
  </w:num>
  <w:num w:numId="19" w16cid:durableId="1995063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9"/>
    <w:rsid w:val="00333D26"/>
    <w:rsid w:val="006324E1"/>
    <w:rsid w:val="006D4FBF"/>
    <w:rsid w:val="00BA53FE"/>
    <w:rsid w:val="00D230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E5A82"/>
  <w15:docId w15:val="{BBE6DBEB-3711-453C-8E77-12009B91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rPr>
      <w:rFonts w:ascii="Times New Roman" w:eastAsia="Times New Roman" w:hAnsi="Times New Roman" w:cs="Times New Roman"/>
      <w:color w:val="404040"/>
      <w:sz w:val="20"/>
      <w:szCs w:val="20"/>
    </w:rPr>
    <w:tblPr>
      <w:tblStyleRowBandSize w:val="1"/>
      <w:tblStyleColBandSize w:val="1"/>
      <w:tblCellMar>
        <w:top w:w="0" w:type="dxa"/>
        <w:left w:w="115" w:type="dxa"/>
        <w:bottom w:w="0" w:type="dxa"/>
        <w:right w:w="115" w:type="dxa"/>
      </w:tblCellMar>
    </w:tblPr>
    <w:tcPr>
      <w:shd w:val="clear" w:color="auto" w:fill="A9D08E"/>
    </w:tcPr>
  </w:style>
  <w:style w:type="table" w:customStyle="1" w:styleId="a0">
    <w:basedOn w:val="TableNormal0"/>
    <w:rPr>
      <w:rFonts w:ascii="Times New Roman" w:eastAsia="Times New Roman" w:hAnsi="Times New Roman" w:cs="Times New Roman"/>
      <w:color w:val="404040"/>
      <w:sz w:val="20"/>
      <w:szCs w:val="20"/>
    </w:rPr>
    <w:tblPr>
      <w:tblStyleRowBandSize w:val="1"/>
      <w:tblStyleColBandSize w:val="1"/>
      <w:tblCellMar>
        <w:top w:w="0" w:type="dxa"/>
        <w:left w:w="115" w:type="dxa"/>
        <w:bottom w:w="0" w:type="dxa"/>
        <w:right w:w="115" w:type="dxa"/>
      </w:tblCellMar>
    </w:tblPr>
    <w:tcPr>
      <w:shd w:val="clear" w:color="auto" w:fill="A9D08E"/>
    </w:tc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D4FBF"/>
    <w:pPr>
      <w:tabs>
        <w:tab w:val="center" w:pos="4819"/>
        <w:tab w:val="right" w:pos="9638"/>
      </w:tabs>
      <w:spacing w:line="240" w:lineRule="auto"/>
    </w:pPr>
  </w:style>
  <w:style w:type="character" w:customStyle="1" w:styleId="HeaderChar">
    <w:name w:val="Header Char"/>
    <w:basedOn w:val="DefaultParagraphFont"/>
    <w:link w:val="Header"/>
    <w:uiPriority w:val="99"/>
    <w:rsid w:val="006D4FBF"/>
  </w:style>
  <w:style w:type="paragraph" w:styleId="Footer">
    <w:name w:val="footer"/>
    <w:basedOn w:val="Normal"/>
    <w:link w:val="FooterChar"/>
    <w:uiPriority w:val="99"/>
    <w:unhideWhenUsed/>
    <w:rsid w:val="006D4FBF"/>
    <w:pPr>
      <w:tabs>
        <w:tab w:val="center" w:pos="4819"/>
        <w:tab w:val="right" w:pos="9638"/>
      </w:tabs>
      <w:spacing w:line="240" w:lineRule="auto"/>
    </w:pPr>
  </w:style>
  <w:style w:type="character" w:customStyle="1" w:styleId="FooterChar">
    <w:name w:val="Footer Char"/>
    <w:basedOn w:val="DefaultParagraphFont"/>
    <w:link w:val="Footer"/>
    <w:uiPriority w:val="99"/>
    <w:rsid w:val="006D4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et0prisma.eu/policy-briefs/" TargetMode="External"/><Relationship Id="rId13" Type="http://schemas.openxmlformats.org/officeDocument/2006/relationships/hyperlink" Target="https://www.researchsquare.com/article/rs-3192471/v1"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bruegel.org/event/climate-targets-2040-bridging-modelling-and-policy-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circeular.org/"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bruegel.org/policy-brief/europes-2040-climate-target-four-critical-risks-and-how-manage-the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27</Pages>
  <Words>7352</Words>
  <Characters>41910</Characters>
  <Application>Microsoft Office Word</Application>
  <DocSecurity>0</DocSecurity>
  <Lines>349</Lines>
  <Paragraphs>98</Paragraphs>
  <ScaleCrop>false</ScaleCrop>
  <Company/>
  <LinksUpToDate>false</LinksUpToDate>
  <CharactersWithSpaces>49164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Sofia Di Franco</cp:lastModifiedBy>
  <cp:revision>3</cp:revision>
  <cp:lastPrinted>2025-08-27T14:19:00Z</cp:lastPrinted>
  <dcterms:created xsi:type="dcterms:W3CDTF">2025-08-27T14:02:00Z</dcterms:created>
  <dcterms:modified xsi:type="dcterms:W3CDTF">2025-08-27T14:19:00Z</dcterms:modified>
</cp:coreProperties>
</file>